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14" w:rsidRPr="00AC7C12" w:rsidRDefault="00F408A1" w:rsidP="00E56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</w:t>
      </w:r>
      <w:r w:rsidR="005A7355"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A3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</w:t>
      </w:r>
      <w:r w:rsidR="00A346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bookmarkStart w:id="0" w:name="_GoBack"/>
      <w:bookmarkEnd w:id="0"/>
      <w:r w:rsidR="005A7355"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914"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ПСО АГУ</w:t>
      </w:r>
    </w:p>
    <w:p w:rsidR="00D16914" w:rsidRPr="00AC7C12" w:rsidRDefault="005A7355" w:rsidP="00E56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студенческий практикум-семинар </w:t>
      </w:r>
    </w:p>
    <w:p w:rsidR="00A21970" w:rsidRPr="00AC7C12" w:rsidRDefault="005A7355" w:rsidP="00E56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«Качественное образование - путь к успешной карьере»</w:t>
      </w:r>
    </w:p>
    <w:p w:rsidR="00E56B50" w:rsidRPr="00AC7C12" w:rsidRDefault="00E56B50" w:rsidP="00E56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E76" w:rsidRPr="00AC7C12" w:rsidRDefault="00D9687D" w:rsidP="00D16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«Качественное образование - путь к успешной карьере» 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16914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реализации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V Всероссийского студенческого форума</w:t>
      </w:r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молодежного форума «Селигер 2014» с 25 по 28 сентября 2014 года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площадка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образовательного форума «Алтай-Азия 2014». </w:t>
      </w:r>
    </w:p>
    <w:p w:rsidR="004D0E76" w:rsidRPr="00AC7C12" w:rsidRDefault="00D9687D" w:rsidP="00E56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проводилось при поддержке Министерства образования и науки Российской Федерации, </w:t>
      </w:r>
      <w:proofErr w:type="spellStart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Россотрудничества</w:t>
      </w:r>
      <w:proofErr w:type="spellEnd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Координационного совета Университета Шанхайской организации сотрудничества, Российского союза ректоров, Ассоциации классических университетов России, Ассоциации азиатских университетов. Основным организатором</w:t>
      </w:r>
      <w:r w:rsidR="00D16914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выступил Алтайский государственный университет, </w:t>
      </w:r>
      <w:proofErr w:type="spellStart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молодежные студенческие организации</w:t>
      </w:r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союз студенческих организаций (РССО) и Всероссийский студенческий союз (ВСС). </w:t>
      </w:r>
    </w:p>
    <w:p w:rsidR="004D0E76" w:rsidRPr="00AC7C12" w:rsidRDefault="004D0E76" w:rsidP="00E56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семинара-практикума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более 20 событий, включающих в себя подготовительный этап - разработку программы, информационного письма, рассылку приглашений по вузам и организациям, сбор заявок, организацию пребывания участников, а также непосредственно само мероприятие, состоявшее из установочного совещания, целого ряда проектных сессий, конвейера студенческих проектов, открытого диалога с международным участием, вечерних культурных программ, эколого-образовательной программы.</w:t>
      </w:r>
      <w:proofErr w:type="gramEnd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мероприятия составлена резолюция, вошедшая особой частью  в общую резолюцию форума «Алтай-Азия».</w:t>
      </w:r>
    </w:p>
    <w:p w:rsidR="00F408A1" w:rsidRPr="00AC7C12" w:rsidRDefault="00F408A1" w:rsidP="00E56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мероприятии приняли участие 220 представителей вузов России, активистов студенческого самоуправления, лидеров молодежных общественных организаций, экспертов. </w:t>
      </w:r>
      <w:proofErr w:type="gramStart"/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 регионов России выглядело следующим образом: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участников их двух регионов Центрального федерального округа, 6 участников из двух регионов  Северо-западного федерального округа, 9 участников из 5 регионов Южного федерального округа, </w:t>
      </w:r>
      <w:r w:rsidR="00BA073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из Поволжского федерального округа, 55 участников из 8 регионов Сибирского федерального округа, 10 участников из 5 регионов Уральского федерального округа и 1 участник представлял Дальневосточный федеральный округ.</w:t>
      </w:r>
      <w:proofErr w:type="gramEnd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D9687D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Барнаула и Алтайского края – 28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из АлтГУ – 42 лидера студенческого с</w:t>
      </w:r>
      <w:r w:rsidR="00D9687D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амоуправления и 40 волонтеров. </w:t>
      </w:r>
    </w:p>
    <w:p w:rsidR="004D0E76" w:rsidRPr="00AC7C12" w:rsidRDefault="00EE0919" w:rsidP="00E56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экспертов с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еминара-практикума выступили</w:t>
      </w:r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Координационного совета по делам молодежи в научной и образовательной сферах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при Президенте Российской Федерации по науке и образованию, руководитель Комиссии по науке и инновациям Совета Министерства образования и науки Российской Федерации по делам молодежи  </w:t>
      </w:r>
      <w:r w:rsidR="00E56B50" w:rsidRPr="00AC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Евгений Антипов, </w:t>
      </w:r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сопредседатель Президиума Всероссийской молодежной общественной организации «Российский союз студенческих организаций» </w:t>
      </w:r>
      <w:r w:rsidR="00E56B50" w:rsidRPr="00AC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Андриянов</w:t>
      </w:r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Агентства по</w:t>
      </w:r>
      <w:proofErr w:type="gramEnd"/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общественному контролю качества образования и развитию карьеры </w:t>
      </w:r>
      <w:r w:rsidR="004D0E76" w:rsidRPr="00AC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Анисимов, </w:t>
      </w:r>
      <w:proofErr w:type="spellStart"/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отдела международной деятельности Федерального агентства по делам молодежи</w:t>
      </w:r>
      <w:r w:rsidR="00E56B50" w:rsidRPr="00AC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6B50" w:rsidRPr="00AC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Боровиков</w:t>
      </w:r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0E76" w:rsidRPr="00AC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сопредседатель РССО, 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ректора по внеучебной и воспитательной работе АлтГУ</w:t>
      </w:r>
      <w:r w:rsidR="004D0E76" w:rsidRPr="00AC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Антон Целевич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 Алтайского государственного университета, а в настоящем председатель Всероссийского студенческого союза</w:t>
      </w:r>
      <w:r w:rsidR="004D0E76" w:rsidRPr="00AC7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D0E76" w:rsidRPr="00AC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Олег Цапко, </w:t>
      </w:r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комиссии по качеству политологического образования Московского государственного университета имени </w:t>
      </w:r>
      <w:proofErr w:type="spellStart"/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proofErr w:type="gramEnd"/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B50" w:rsidRPr="00AC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Глеб  </w:t>
      </w:r>
      <w:proofErr w:type="spellStart"/>
      <w:r w:rsidR="00E56B50" w:rsidRPr="00AC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Красноцветов</w:t>
      </w:r>
      <w:proofErr w:type="spellEnd"/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</w:t>
      </w:r>
      <w:r w:rsidR="00E56B50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молодежи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D0E7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Барнаула </w:t>
      </w:r>
      <w:r w:rsidR="004D0E76" w:rsidRPr="00AC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Гудков</w:t>
      </w:r>
      <w:r w:rsidR="00E56B50" w:rsidRPr="00AC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687D" w:rsidRPr="00AC7C12" w:rsidRDefault="00D9687D" w:rsidP="00D9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семинара-практикума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687D" w:rsidRPr="00AC7C12" w:rsidRDefault="00D9687D" w:rsidP="00D9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независимая оценка качества образования: современный опыт России и азиатских стран;</w:t>
      </w:r>
    </w:p>
    <w:p w:rsidR="00D9687D" w:rsidRPr="00AC7C12" w:rsidRDefault="00D9687D" w:rsidP="00D9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роль студенческих общественных организаций в оценке качества образования;</w:t>
      </w:r>
    </w:p>
    <w:p w:rsidR="00D9687D" w:rsidRPr="00AC7C12" w:rsidRDefault="00D9687D" w:rsidP="00D9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разработка основных </w:t>
      </w:r>
      <w:proofErr w:type="gramStart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Концепции системы оценки качества образования</w:t>
      </w:r>
      <w:proofErr w:type="gramEnd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студенческими общественными организациями.</w:t>
      </w:r>
    </w:p>
    <w:p w:rsidR="005A7355" w:rsidRPr="00AC7C12" w:rsidRDefault="005A7355" w:rsidP="00D9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мероприятия </w:t>
      </w:r>
      <w:r w:rsidR="00CE607C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  наиболее перспективные практики 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повышения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том числе международные;  определены субъекты и центры системы оценки качества ВПО по России; разработан  план  совместных мероприятий, направленных на формирование системы </w:t>
      </w:r>
      <w:r w:rsidR="00CE607C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повышение качества ВПО.</w:t>
      </w:r>
    </w:p>
    <w:p w:rsidR="00FB4DA6" w:rsidRPr="00AC7C12" w:rsidRDefault="00E56B50" w:rsidP="00E56B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мероприятия состоялся открытый диалог «Качество образования: международный аспект», в ходе которого состоялась встреча участников 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семинара-практикума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B4DA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FB4DA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FB4DA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посольства Китайской Народной Республики 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</w:t>
      </w:r>
      <w:proofErr w:type="spellStart"/>
      <w:r w:rsidR="00FB4DA6" w:rsidRPr="00AC7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Мэй</w:t>
      </w:r>
      <w:proofErr w:type="spellEnd"/>
      <w:r w:rsidR="00FB4DA6" w:rsidRPr="00AC7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FB4DA6" w:rsidRPr="00AC7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Ханьчэн</w:t>
      </w:r>
      <w:r w:rsidR="00EE0919" w:rsidRPr="00AC7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C7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proofErr w:type="spellEnd"/>
      <w:r w:rsidR="00FB4DA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рассказал об образовании в Китае, его преимуществах и недостатках, сравнил 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</w:t>
      </w:r>
      <w:r w:rsidR="00FB4DA6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в России и в Китае. </w:t>
      </w:r>
    </w:p>
    <w:p w:rsidR="00AC7C12" w:rsidRPr="00AC7C12" w:rsidRDefault="00AC7C12" w:rsidP="00AC7C12">
      <w:pPr>
        <w:pStyle w:val="a7"/>
        <w:ind w:firstLine="567"/>
        <w:contextualSpacing/>
        <w:rPr>
          <w:rFonts w:cs="Times New Roman"/>
          <w:szCs w:val="24"/>
        </w:rPr>
      </w:pPr>
      <w:r w:rsidRPr="00AC7C12">
        <w:rPr>
          <w:rFonts w:cs="Times New Roman"/>
          <w:szCs w:val="24"/>
        </w:rPr>
        <w:t>Мероприятие проводилось в соответствии с программой:</w:t>
      </w:r>
    </w:p>
    <w:p w:rsidR="00AC7C12" w:rsidRPr="00AC7C12" w:rsidRDefault="00AC7C12" w:rsidP="00AC7C12">
      <w:pPr>
        <w:pStyle w:val="a7"/>
        <w:ind w:firstLine="0"/>
        <w:contextualSpacing/>
        <w:jc w:val="center"/>
        <w:rPr>
          <w:rFonts w:cs="Times New Roman"/>
          <w:szCs w:val="24"/>
        </w:rPr>
      </w:pPr>
    </w:p>
    <w:p w:rsidR="00AC7C12" w:rsidRPr="00AC7C12" w:rsidRDefault="00AC7C12" w:rsidP="00AC7C12">
      <w:pPr>
        <w:pStyle w:val="a7"/>
        <w:ind w:firstLine="0"/>
        <w:contextualSpacing/>
        <w:jc w:val="center"/>
        <w:rPr>
          <w:rFonts w:cs="Times New Roman"/>
          <w:b/>
          <w:szCs w:val="24"/>
        </w:rPr>
      </w:pPr>
      <w:r w:rsidRPr="00AC7C12">
        <w:rPr>
          <w:rFonts w:cs="Times New Roman"/>
          <w:b/>
          <w:szCs w:val="24"/>
        </w:rPr>
        <w:t>Программа Всероссийского студенческого семинара-практикума</w:t>
      </w:r>
    </w:p>
    <w:p w:rsidR="00AC7C12" w:rsidRPr="00AC7C12" w:rsidRDefault="00AC7C12" w:rsidP="00AC7C12">
      <w:pPr>
        <w:pStyle w:val="a7"/>
        <w:ind w:firstLine="0"/>
        <w:contextualSpacing/>
        <w:jc w:val="center"/>
        <w:rPr>
          <w:rFonts w:cs="Times New Roman"/>
          <w:b/>
          <w:szCs w:val="24"/>
        </w:rPr>
      </w:pPr>
      <w:r w:rsidRPr="00AC7C12">
        <w:rPr>
          <w:rFonts w:cs="Times New Roman"/>
          <w:b/>
          <w:szCs w:val="24"/>
        </w:rPr>
        <w:t>«Качественное образование — путь к успешной карьере»</w:t>
      </w:r>
    </w:p>
    <w:p w:rsidR="00AC7C12" w:rsidRPr="00AC7C12" w:rsidRDefault="00AC7C12" w:rsidP="00AC7C12">
      <w:pPr>
        <w:pStyle w:val="a7"/>
        <w:ind w:firstLine="0"/>
        <w:contextualSpacing/>
        <w:jc w:val="center"/>
        <w:rPr>
          <w:rFonts w:cs="Times New Roman"/>
          <w:szCs w:val="24"/>
        </w:rPr>
      </w:pPr>
      <w:proofErr w:type="gramStart"/>
      <w:r w:rsidRPr="00AC7C12">
        <w:rPr>
          <w:rFonts w:cs="Times New Roman"/>
          <w:szCs w:val="24"/>
        </w:rPr>
        <w:t>(в рамках Международного образовательного форума «Алтай-Азия 2014:</w:t>
      </w:r>
      <w:proofErr w:type="gramEnd"/>
    </w:p>
    <w:p w:rsidR="00AC7C12" w:rsidRPr="00AC7C12" w:rsidRDefault="00AC7C12" w:rsidP="00AC7C12">
      <w:pPr>
        <w:pStyle w:val="a7"/>
        <w:ind w:firstLine="0"/>
        <w:contextualSpacing/>
        <w:jc w:val="center"/>
        <w:rPr>
          <w:rFonts w:cs="Times New Roman"/>
          <w:szCs w:val="24"/>
        </w:rPr>
      </w:pPr>
      <w:proofErr w:type="gramStart"/>
      <w:r w:rsidRPr="00AC7C12">
        <w:rPr>
          <w:rFonts w:cs="Times New Roman"/>
          <w:szCs w:val="24"/>
        </w:rPr>
        <w:t>Евразийское образовательное пространство — новые вызовы и лучшие практики»)</w:t>
      </w:r>
      <w:proofErr w:type="gramEnd"/>
    </w:p>
    <w:p w:rsidR="00AC7C12" w:rsidRPr="00AC7C12" w:rsidRDefault="00AC7C12" w:rsidP="00AC7C12">
      <w:pPr>
        <w:pStyle w:val="a7"/>
        <w:ind w:firstLine="0"/>
        <w:contextualSpacing/>
        <w:jc w:val="center"/>
        <w:rPr>
          <w:rFonts w:cs="Times New Roman"/>
          <w:b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7514"/>
      </w:tblGrid>
      <w:tr w:rsidR="00AC7C12" w:rsidRPr="00AC7C12" w:rsidTr="00892DFA">
        <w:tc>
          <w:tcPr>
            <w:tcW w:w="9890" w:type="dxa"/>
            <w:gridSpan w:val="2"/>
            <w:shd w:val="clear" w:color="auto" w:fill="D9D9D9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 2014 года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Фойе Концертного зала «Д»</w:t>
            </w:r>
          </w:p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(ул. Димитрова, 66)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Концертный зал «Д»</w:t>
            </w:r>
          </w:p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(ул. Димитрова, 66)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форума «Алтай-Азия 2014». </w:t>
            </w:r>
          </w:p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участникам форума.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Концертный зал «Д»</w:t>
            </w:r>
          </w:p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(ул. Димитрова, 66)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форума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Перерыв (обед)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15.00 – 16:45</w:t>
            </w:r>
          </w:p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Установочное совещание </w:t>
            </w: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«Роль студенчества и молодежных организаций в повышении качества образования»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16:45 – 17:15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17:15 – 19:00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«Презентация моделей участия студентов в повышении качества образования» </w:t>
            </w:r>
            <w:r w:rsidRPr="00AC7C12">
              <w:rPr>
                <w:rFonts w:ascii="Times New Roman" w:hAnsi="Times New Roman" w:cs="Times New Roman"/>
                <w:i/>
                <w:sz w:val="24"/>
                <w:szCs w:val="24"/>
              </w:rPr>
              <w:t>(делегации вузов)</w:t>
            </w:r>
          </w:p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концертное мероприятие</w:t>
            </w:r>
          </w:p>
        </w:tc>
      </w:tr>
      <w:tr w:rsidR="00AC7C12" w:rsidRPr="00AC7C12" w:rsidTr="00892DFA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Торжественный прием</w:t>
            </w:r>
          </w:p>
        </w:tc>
      </w:tr>
      <w:tr w:rsidR="00AC7C12" w:rsidRPr="00AC7C12" w:rsidTr="00892DFA">
        <w:tc>
          <w:tcPr>
            <w:tcW w:w="9890" w:type="dxa"/>
            <w:gridSpan w:val="2"/>
            <w:shd w:val="clear" w:color="auto" w:fill="D9D9D9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сентября 2014 года 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7.30 – 8.00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pStyle w:val="western"/>
              <w:tabs>
                <w:tab w:val="left" w:pos="346"/>
              </w:tabs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C7C12">
              <w:rPr>
                <w:color w:val="auto"/>
                <w:sz w:val="24"/>
                <w:szCs w:val="24"/>
              </w:rPr>
              <w:t>Завтрак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pStyle w:val="western"/>
              <w:tabs>
                <w:tab w:val="left" w:pos="346"/>
              </w:tabs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C7C12">
              <w:rPr>
                <w:color w:val="auto"/>
                <w:sz w:val="24"/>
                <w:szCs w:val="24"/>
              </w:rPr>
              <w:t>Презентация-выставка картин музея В.М. Шукшина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09.00-10.50</w:t>
            </w:r>
          </w:p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pStyle w:val="western"/>
              <w:spacing w:line="240" w:lineRule="auto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AC7C12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AC7C12">
              <w:rPr>
                <w:b/>
                <w:color w:val="auto"/>
                <w:sz w:val="24"/>
                <w:szCs w:val="24"/>
              </w:rPr>
              <w:t xml:space="preserve">Семинар </w:t>
            </w:r>
            <w:r w:rsidRPr="00AC7C12">
              <w:rPr>
                <w:b/>
                <w:color w:val="auto"/>
                <w:sz w:val="24"/>
                <w:szCs w:val="24"/>
              </w:rPr>
              <w:br/>
              <w:t xml:space="preserve">«Внедрение в деятельность студенческих </w:t>
            </w:r>
            <w:proofErr w:type="gramStart"/>
            <w:r w:rsidRPr="00AC7C12">
              <w:rPr>
                <w:b/>
                <w:color w:val="auto"/>
                <w:sz w:val="24"/>
                <w:szCs w:val="24"/>
              </w:rPr>
              <w:t>организаций механизма осуществления независимой оценки качества образования</w:t>
            </w:r>
            <w:proofErr w:type="gramEnd"/>
            <w:r w:rsidRPr="00AC7C12">
              <w:rPr>
                <w:b/>
                <w:color w:val="auto"/>
                <w:sz w:val="24"/>
                <w:szCs w:val="24"/>
              </w:rPr>
              <w:t>»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10.50 – 11.10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pStyle w:val="western"/>
              <w:tabs>
                <w:tab w:val="left" w:pos="346"/>
              </w:tabs>
              <w:spacing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C7C12">
              <w:rPr>
                <w:color w:val="auto"/>
                <w:sz w:val="24"/>
                <w:szCs w:val="24"/>
              </w:rPr>
              <w:t>Кофе-брейк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«Технологии и эффективные механизмы участия студентов в повышении качества образования»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AC7C12" w:rsidRPr="00AC7C12" w:rsidRDefault="00AC7C12" w:rsidP="00892DFA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:rsidR="00AC7C12" w:rsidRDefault="00AC7C12" w:rsidP="00892DFA">
            <w:pPr>
              <w:pStyle w:val="western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C7C12">
              <w:rPr>
                <w:sz w:val="24"/>
                <w:szCs w:val="24"/>
              </w:rPr>
              <w:t xml:space="preserve">стреча участников семинара-практикума с первым секретарем посольства Китайской Народной Республики в России </w:t>
            </w:r>
          </w:p>
          <w:p w:rsidR="00AC7C12" w:rsidRDefault="00AC7C12" w:rsidP="00892DFA">
            <w:pPr>
              <w:pStyle w:val="western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C7C12">
              <w:rPr>
                <w:b/>
                <w:bCs/>
                <w:i/>
                <w:iCs/>
                <w:sz w:val="24"/>
                <w:szCs w:val="24"/>
              </w:rPr>
              <w:t>Мэй</w:t>
            </w:r>
            <w:proofErr w:type="spellEnd"/>
            <w:r w:rsidRPr="00AC7C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7C12">
              <w:rPr>
                <w:b/>
                <w:bCs/>
                <w:i/>
                <w:iCs/>
                <w:sz w:val="24"/>
                <w:szCs w:val="24"/>
              </w:rPr>
              <w:t>Ханьчэном</w:t>
            </w:r>
            <w:proofErr w:type="spellEnd"/>
            <w:r w:rsidRPr="00AC7C12">
              <w:rPr>
                <w:sz w:val="24"/>
                <w:szCs w:val="24"/>
              </w:rPr>
              <w:t>.</w:t>
            </w:r>
          </w:p>
          <w:p w:rsidR="00AC7C12" w:rsidRPr="00AC7C12" w:rsidRDefault="00AC7C12" w:rsidP="00892DFA">
            <w:pPr>
              <w:pStyle w:val="western"/>
              <w:spacing w:line="240" w:lineRule="auto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7C12">
              <w:rPr>
                <w:sz w:val="24"/>
                <w:szCs w:val="24"/>
              </w:rPr>
              <w:t>ткрытый диалог «Качество образования: международный аспект»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Перерыв (обед)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14.30-18.00</w:t>
            </w:r>
          </w:p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«Независимая оценка качества образования: современный опыт России и азиатских стран»</w:t>
            </w:r>
          </w:p>
          <w:p w:rsidR="00AC7C12" w:rsidRPr="00AC7C12" w:rsidRDefault="00AC7C12" w:rsidP="0089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Панельная дискуссия. Участники: ректоры, эксперты, руководители студенческих объединений.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Форума «Алтай – Азия»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19.30 – 20:30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AC7C12" w:rsidRPr="00AC7C12" w:rsidTr="00892DFA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20.30 – 23.00</w:t>
            </w:r>
          </w:p>
        </w:tc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Конвейер студенческих проектов, направленных на повышение качества образования</w:t>
            </w:r>
          </w:p>
        </w:tc>
      </w:tr>
      <w:tr w:rsidR="00AC7C12" w:rsidRPr="00AC7C12" w:rsidTr="00892DFA">
        <w:tc>
          <w:tcPr>
            <w:tcW w:w="9890" w:type="dxa"/>
            <w:gridSpan w:val="2"/>
            <w:shd w:val="clear" w:color="auto" w:fill="D9D9D9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 2014 года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8.00 – 14.30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Эколого-образовательная программа </w:t>
            </w:r>
            <w:r w:rsidRPr="00AC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«Перекресток миров»</w:t>
            </w: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 по достопримечательностям Горного Алтая. 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15.30 – 18.00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</w:t>
            </w:r>
          </w:p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Эколого-образовательная программа </w:t>
            </w:r>
            <w:r w:rsidRPr="00AC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«Перекресток миров»</w:t>
            </w: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по достопримечательностям Горного Алтая.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Отъезд в г. Барнаул</w:t>
            </w:r>
          </w:p>
        </w:tc>
      </w:tr>
      <w:tr w:rsidR="00AC7C12" w:rsidRPr="00AC7C12" w:rsidTr="00892DFA">
        <w:tc>
          <w:tcPr>
            <w:tcW w:w="2376" w:type="dxa"/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23.00 – 01.30</w:t>
            </w:r>
          </w:p>
        </w:tc>
        <w:tc>
          <w:tcPr>
            <w:tcW w:w="7514" w:type="dxa"/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Семинара. </w:t>
            </w:r>
          </w:p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культурно-творческая программа</w:t>
            </w:r>
          </w:p>
        </w:tc>
      </w:tr>
      <w:tr w:rsidR="00AC7C12" w:rsidRPr="00AC7C12" w:rsidTr="00892DFA">
        <w:tc>
          <w:tcPr>
            <w:tcW w:w="9890" w:type="dxa"/>
            <w:gridSpan w:val="2"/>
            <w:shd w:val="clear" w:color="auto" w:fill="D9D9D9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 2014 года</w:t>
            </w:r>
          </w:p>
        </w:tc>
      </w:tr>
      <w:tr w:rsidR="00AC7C12" w:rsidRPr="00AC7C12" w:rsidTr="00892DFA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AC7C12" w:rsidRPr="00AC7C12" w:rsidRDefault="00AC7C12" w:rsidP="00892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</w:tcPr>
          <w:p w:rsidR="00AC7C12" w:rsidRPr="00AC7C12" w:rsidRDefault="00AC7C12" w:rsidP="00892D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C12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</w:tr>
    </w:tbl>
    <w:p w:rsidR="00AC7C12" w:rsidRPr="00AC7C12" w:rsidRDefault="00AC7C12" w:rsidP="00AC7C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7355" w:rsidRPr="00AC7C12" w:rsidRDefault="005A7355" w:rsidP="00E56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резолюцию форума</w:t>
      </w:r>
      <w:r w:rsidR="00E56B50"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были внесены следующие предложения: </w:t>
      </w:r>
    </w:p>
    <w:p w:rsidR="005A7355" w:rsidRPr="00AC7C12" w:rsidRDefault="005A7355" w:rsidP="00E56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Международного образовательного форума «Алтай-Азия 2014» по инициативе общероссийских студенческих организаций Российский союз студенческих организаций и Всероссийский студенческий союз и при поддержке Программы развития деятельности студенческих объединений АлтГУ состоялся Всероссийский студенческий семинар-практикум «Качественное образование -  путь к успешной карьере». </w:t>
      </w:r>
    </w:p>
    <w:p w:rsidR="005A7355" w:rsidRPr="00AC7C12" w:rsidRDefault="005A7355" w:rsidP="00E56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семинара-практикум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тема участия студенчества в 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и повышении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 - новая. Закон «Об образовании в Российской Федерации» не регламентирует данное направление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proofErr w:type="gramStart"/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упоминая о его возможности. </w:t>
      </w:r>
    </w:p>
    <w:p w:rsidR="005A7355" w:rsidRPr="00AC7C12" w:rsidRDefault="005A7355" w:rsidP="00E56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Студенты, являющиеся 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субъектом образовательного 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наибольшей мере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заинтересованы в повышении качества получаемого образования и  стремятся </w:t>
      </w:r>
      <w:r w:rsidR="00EE0919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влияние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его качества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Студенческие организации 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вузах и на всероссийском уровне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 данное направление деятельности одним из основных, 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лидером этой работы является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вопросам </w:t>
      </w:r>
      <w:proofErr w:type="gramStart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 Совета Министерства образования</w:t>
      </w:r>
      <w:proofErr w:type="gramEnd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 по делам молодежи.</w:t>
      </w:r>
    </w:p>
    <w:p w:rsidR="005A7355" w:rsidRPr="00AC7C12" w:rsidRDefault="005A7355" w:rsidP="00E56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Прослушав доклады студентов о существующих механизмах оценки качества образования в вузах участники РЕШИЛИ</w:t>
      </w:r>
      <w:proofErr w:type="gramEnd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7355" w:rsidRPr="00AC7C12" w:rsidRDefault="005A7355" w:rsidP="00E56B5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оценке 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повышению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образования студентами должна носить 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регулярный и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характер. </w:t>
      </w:r>
    </w:p>
    <w:p w:rsidR="005A7355" w:rsidRPr="00AC7C12" w:rsidRDefault="005A7355" w:rsidP="00E56B5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семинара-практикума рекомендуют создать 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(предусмотреть дополнительный функционал существующих объединений обучающихся) 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вузах студенческие комиссии (советы) по качеству образования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являться основными субъектами этой работы в студенческой среде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7355" w:rsidRPr="00AC7C12" w:rsidRDefault="005A7355" w:rsidP="00E56B5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Студенческим организациям вузов рекомендовано в срок до 30.11.2014 </w:t>
      </w:r>
      <w:proofErr w:type="gramStart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gramEnd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в представленный 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-практикум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Положения о студенческой комиссии (совете) по качеству образования, в состав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Объединенн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профильн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соответствующ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204428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доработки. </w:t>
      </w:r>
    </w:p>
    <w:p w:rsidR="005A7355" w:rsidRPr="00AC7C12" w:rsidRDefault="005A7355" w:rsidP="00E56B5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Общероссийским студенческим организациям, </w:t>
      </w:r>
      <w:r w:rsidR="00AC7C12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инициировавшим</w:t>
      </w: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семинара-практикума рекомендовано организовать сбор  предложений по критериям оценки качества образования студентами </w:t>
      </w:r>
      <w:proofErr w:type="gramStart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Минобрнауки России.</w:t>
      </w:r>
    </w:p>
    <w:p w:rsidR="005A7355" w:rsidRDefault="005A7355" w:rsidP="00E56B50">
      <w:pPr>
        <w:pStyle w:val="a5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рекомендовали организаторам семинара-практикума организовать в 2015 году повторное проведение семинара-практикума для анализа промежуточных итогов и создать в сети интернет постоянно действующую площадку семинара практикума. </w:t>
      </w:r>
    </w:p>
    <w:p w:rsidR="002773BB" w:rsidRDefault="002773BB" w:rsidP="00277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3BB" w:rsidRPr="002773BB" w:rsidRDefault="002773BB" w:rsidP="00C24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семинара-практикума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277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="00C2488B">
        <w:rPr>
          <w:rFonts w:ascii="Times New Roman" w:hAnsi="Times New Roman" w:cs="Times New Roman"/>
          <w:sz w:val="24"/>
          <w:szCs w:val="24"/>
        </w:rPr>
        <w:t>картин музея В.М. </w:t>
      </w:r>
      <w:r w:rsidR="00C2488B" w:rsidRPr="00AC7C12">
        <w:rPr>
          <w:rFonts w:ascii="Times New Roman" w:hAnsi="Times New Roman" w:cs="Times New Roman"/>
          <w:sz w:val="24"/>
          <w:szCs w:val="24"/>
        </w:rPr>
        <w:t>Шукшина</w:t>
      </w:r>
      <w:r w:rsidR="00C2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доктора </w:t>
      </w:r>
      <w:r w:rsidRPr="002773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искусствоведения, профессор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</w:t>
      </w:r>
      <w:r w:rsidR="00C2488B">
        <w:rPr>
          <w:rFonts w:ascii="Times New Roman" w:eastAsia="Times New Roman" w:hAnsi="Times New Roman" w:cs="Times New Roman"/>
          <w:sz w:val="24"/>
          <w:szCs w:val="24"/>
          <w:lang w:eastAsia="ru-RU"/>
        </w:rPr>
        <w:t>.М. </w:t>
      </w:r>
      <w:proofErr w:type="spellStart"/>
      <w:r w:rsidRPr="00277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Степанск</w:t>
      </w:r>
      <w:r w:rsidR="00C2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27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C2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с участием лучших университетских и алтайских коллективов, </w:t>
      </w:r>
      <w:r w:rsidRPr="002773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насыщенная эколого-образовательная программа «Перекресток миров» с экскурсией в жемчужину региона - Алтайские горы</w:t>
      </w:r>
      <w:r w:rsidR="00C24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C12" w:rsidRDefault="00AC7C12" w:rsidP="00E56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88B" w:rsidRDefault="00C2488B" w:rsidP="00E56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мероприятия осуществлялось в рамках двух отрытых аукционов в электронной форме: </w:t>
      </w:r>
    </w:p>
    <w:p w:rsidR="00C2488B" w:rsidRDefault="00C2488B" w:rsidP="00E56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«Оказание услуг по организации и проведению культурно-массовых мероприятий в рамках Программы развития деятельности студенческих объединений для нужд ФГБОУ ВПО «Алтайский государственный университет». Контракт 54 ЭА/14 от 05.08.14 </w:t>
      </w:r>
      <w:r>
        <w:rPr>
          <w:rFonts w:ascii="Times New Roman" w:hAnsi="Times New Roman" w:cs="Times New Roman"/>
          <w:sz w:val="24"/>
          <w:szCs w:val="24"/>
        </w:rPr>
        <w:lastRenderedPageBreak/>
        <w:t>(проживание, питание, транспортные услуги и др. согласно техническому заданию на сумму 1 240 тыс.руб)</w:t>
      </w:r>
    </w:p>
    <w:p w:rsidR="00C2488B" w:rsidRDefault="00C2488B" w:rsidP="00E56B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88B">
        <w:rPr>
          <w:rFonts w:ascii="Times New Roman" w:hAnsi="Times New Roman" w:cs="Times New Roman"/>
          <w:sz w:val="24"/>
          <w:szCs w:val="24"/>
        </w:rPr>
        <w:t>«Оказание услуг по подготовке к организации II Международного форума «Алтай-Азия 2014», VIII недели образования ШОС и II Азиатского студенческого форума «Алтай-Азия 2014» для нужд ФГБОУ ВПО «Алтайский государственный университет»».</w:t>
      </w:r>
      <w:r>
        <w:rPr>
          <w:rFonts w:ascii="Times New Roman" w:hAnsi="Times New Roman" w:cs="Times New Roman"/>
          <w:sz w:val="24"/>
          <w:szCs w:val="24"/>
        </w:rPr>
        <w:t xml:space="preserve"> Контракт 59 ЭА/14 от 14.08.14 (</w:t>
      </w:r>
      <w:r w:rsidR="000A75A9">
        <w:rPr>
          <w:rFonts w:ascii="Times New Roman" w:hAnsi="Times New Roman" w:cs="Times New Roman"/>
          <w:sz w:val="24"/>
          <w:szCs w:val="24"/>
        </w:rPr>
        <w:t>разработка и 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5A9">
        <w:rPr>
          <w:rFonts w:ascii="Times New Roman" w:hAnsi="Times New Roman" w:cs="Times New Roman"/>
          <w:sz w:val="24"/>
          <w:szCs w:val="24"/>
        </w:rPr>
        <w:t xml:space="preserve">наглядных материалов мероприятия, баннерной продукции, атрибутики, полиграфии </w:t>
      </w:r>
      <w:r>
        <w:rPr>
          <w:rFonts w:ascii="Times New Roman" w:hAnsi="Times New Roman" w:cs="Times New Roman"/>
          <w:sz w:val="24"/>
          <w:szCs w:val="24"/>
        </w:rPr>
        <w:t xml:space="preserve">и др. согласно техническому заданию на сумму </w:t>
      </w:r>
      <w:r w:rsidR="000A75A9">
        <w:rPr>
          <w:rFonts w:ascii="Times New Roman" w:hAnsi="Times New Roman" w:cs="Times New Roman"/>
          <w:sz w:val="24"/>
          <w:szCs w:val="24"/>
        </w:rPr>
        <w:t>166,</w:t>
      </w:r>
      <w:r w:rsidR="000A75A9" w:rsidRPr="000A75A9">
        <w:rPr>
          <w:rFonts w:ascii="Times New Roman" w:hAnsi="Times New Roman" w:cs="Times New Roman"/>
          <w:sz w:val="24"/>
          <w:szCs w:val="24"/>
        </w:rPr>
        <w:t>85</w:t>
      </w:r>
      <w:r w:rsidR="000A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тыс.руб)</w:t>
      </w:r>
    </w:p>
    <w:p w:rsidR="00AC7C12" w:rsidRDefault="00AC7C12" w:rsidP="00AC7C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семинаре-практикуме доступна </w:t>
      </w:r>
      <w:r w:rsidRPr="00AC7C12">
        <w:rPr>
          <w:rFonts w:ascii="Times New Roman" w:hAnsi="Times New Roman" w:cs="Times New Roman"/>
          <w:sz w:val="24"/>
          <w:szCs w:val="24"/>
        </w:rPr>
        <w:t>на портале «Ломоносов»,</w:t>
      </w:r>
      <w:r>
        <w:rPr>
          <w:rFonts w:ascii="Times New Roman" w:hAnsi="Times New Roman" w:cs="Times New Roman"/>
          <w:sz w:val="24"/>
          <w:szCs w:val="24"/>
        </w:rPr>
        <w:t xml:space="preserve"> сайте университета </w:t>
      </w:r>
      <w:hyperlink r:id="rId6" w:history="1">
        <w:r w:rsidRPr="00AC7C12">
          <w:rPr>
            <w:rStyle w:val="a6"/>
            <w:rFonts w:ascii="Times New Roman" w:hAnsi="Times New Roman" w:cs="Times New Roman"/>
          </w:rPr>
          <w:t>http://www.asu.ru/students/educ2014/</w:t>
        </w:r>
      </w:hyperlink>
    </w:p>
    <w:sectPr w:rsidR="00AC7C12" w:rsidSect="00AC7C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A2C"/>
    <w:multiLevelType w:val="hybridMultilevel"/>
    <w:tmpl w:val="65D4F2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A6"/>
    <w:rsid w:val="000A75A9"/>
    <w:rsid w:val="00204428"/>
    <w:rsid w:val="002773BB"/>
    <w:rsid w:val="002B0621"/>
    <w:rsid w:val="004D0E76"/>
    <w:rsid w:val="005A7355"/>
    <w:rsid w:val="007018C2"/>
    <w:rsid w:val="00A21970"/>
    <w:rsid w:val="00A346EC"/>
    <w:rsid w:val="00AC7C12"/>
    <w:rsid w:val="00BA0730"/>
    <w:rsid w:val="00C2488B"/>
    <w:rsid w:val="00CE607C"/>
    <w:rsid w:val="00D16914"/>
    <w:rsid w:val="00D9687D"/>
    <w:rsid w:val="00E56B50"/>
    <w:rsid w:val="00EB4ECE"/>
    <w:rsid w:val="00EE0919"/>
    <w:rsid w:val="00F408A1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DA6"/>
    <w:rPr>
      <w:b/>
      <w:bCs/>
    </w:rPr>
  </w:style>
  <w:style w:type="paragraph" w:styleId="a5">
    <w:name w:val="List Paragraph"/>
    <w:basedOn w:val="a"/>
    <w:uiPriority w:val="34"/>
    <w:qFormat/>
    <w:rsid w:val="005A73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B50"/>
    <w:rPr>
      <w:color w:val="0563C1" w:themeColor="hyperlink"/>
      <w:u w:val="single"/>
    </w:rPr>
  </w:style>
  <w:style w:type="paragraph" w:styleId="a7">
    <w:name w:val="No Spacing"/>
    <w:uiPriority w:val="1"/>
    <w:qFormat/>
    <w:rsid w:val="00AC7C1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AC7C12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DA6"/>
    <w:rPr>
      <w:b/>
      <w:bCs/>
    </w:rPr>
  </w:style>
  <w:style w:type="paragraph" w:styleId="a5">
    <w:name w:val="List Paragraph"/>
    <w:basedOn w:val="a"/>
    <w:uiPriority w:val="34"/>
    <w:qFormat/>
    <w:rsid w:val="005A73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B50"/>
    <w:rPr>
      <w:color w:val="0563C1" w:themeColor="hyperlink"/>
      <w:u w:val="single"/>
    </w:rPr>
  </w:style>
  <w:style w:type="paragraph" w:styleId="a7">
    <w:name w:val="No Spacing"/>
    <w:uiPriority w:val="1"/>
    <w:qFormat/>
    <w:rsid w:val="00AC7C1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AC7C12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.ru/students/educ20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Владелец</cp:lastModifiedBy>
  <cp:revision>5</cp:revision>
  <dcterms:created xsi:type="dcterms:W3CDTF">2014-11-13T09:54:00Z</dcterms:created>
  <dcterms:modified xsi:type="dcterms:W3CDTF">2014-11-19T15:21:00Z</dcterms:modified>
</cp:coreProperties>
</file>