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74" w:rsidRPr="00BA3774" w:rsidRDefault="00BA3774" w:rsidP="0025472B">
      <w:pPr>
        <w:spacing w:before="0" w:beforeAutospacing="0" w:after="0" w:afterAutospacing="0"/>
        <w:ind w:firstLine="567"/>
        <w:jc w:val="center"/>
        <w:rPr>
          <w:rFonts w:ascii="Times New Roman" w:eastAsia="Times New Roman" w:hAnsi="Times New Roman"/>
          <w:b/>
          <w:sz w:val="24"/>
          <w:szCs w:val="24"/>
          <w:lang w:eastAsia="ru-RU"/>
        </w:rPr>
      </w:pPr>
      <w:r w:rsidRPr="00BA3774">
        <w:rPr>
          <w:rFonts w:ascii="Times New Roman" w:eastAsia="Times New Roman" w:hAnsi="Times New Roman"/>
          <w:b/>
          <w:sz w:val="24"/>
          <w:szCs w:val="24"/>
          <w:lang w:eastAsia="ru-RU"/>
        </w:rPr>
        <w:t xml:space="preserve">Отчет о реализации мероприятия 1.8 ПРДСО </w:t>
      </w:r>
      <w:proofErr w:type="spellStart"/>
      <w:r w:rsidRPr="00BA3774">
        <w:rPr>
          <w:rFonts w:ascii="Times New Roman" w:eastAsia="Times New Roman" w:hAnsi="Times New Roman"/>
          <w:b/>
          <w:sz w:val="24"/>
          <w:szCs w:val="24"/>
          <w:lang w:eastAsia="ru-RU"/>
        </w:rPr>
        <w:t>АлтГУ</w:t>
      </w:r>
      <w:proofErr w:type="spellEnd"/>
      <w:r w:rsidRPr="00BA3774">
        <w:rPr>
          <w:rFonts w:ascii="Times New Roman" w:eastAsia="Times New Roman" w:hAnsi="Times New Roman"/>
          <w:b/>
          <w:sz w:val="24"/>
          <w:szCs w:val="24"/>
          <w:lang w:eastAsia="ru-RU"/>
        </w:rPr>
        <w:t xml:space="preserve"> 2016 </w:t>
      </w:r>
    </w:p>
    <w:p w:rsidR="00F34971" w:rsidRPr="00BA3774" w:rsidRDefault="00BA3774" w:rsidP="0025472B">
      <w:pPr>
        <w:spacing w:before="0" w:beforeAutospacing="0" w:after="0" w:afterAutospacing="0"/>
        <w:ind w:firstLine="567"/>
        <w:jc w:val="center"/>
        <w:rPr>
          <w:rFonts w:ascii="Times New Roman" w:hAnsi="Times New Roman"/>
          <w:b/>
          <w:sz w:val="24"/>
          <w:szCs w:val="24"/>
        </w:rPr>
      </w:pPr>
      <w:r w:rsidRPr="00BA3774">
        <w:rPr>
          <w:rFonts w:ascii="Times New Roman" w:hAnsi="Times New Roman"/>
          <w:b/>
          <w:sz w:val="24"/>
          <w:szCs w:val="24"/>
        </w:rPr>
        <w:t>Молодёжная прикладная IT школа «Математическое моделирование в экологии, агроэкологии и природопользовании»</w:t>
      </w:r>
      <w:r w:rsidR="00F34971" w:rsidRPr="00BA3774">
        <w:rPr>
          <w:rFonts w:ascii="Times New Roman" w:hAnsi="Times New Roman"/>
          <w:b/>
          <w:caps/>
          <w:sz w:val="24"/>
          <w:szCs w:val="24"/>
        </w:rPr>
        <w:t xml:space="preserve"> </w:t>
      </w:r>
    </w:p>
    <w:p w:rsidR="00F34971" w:rsidRPr="00BA3774" w:rsidRDefault="00F34971" w:rsidP="0025472B">
      <w:pPr>
        <w:spacing w:before="0" w:beforeAutospacing="0" w:after="0" w:afterAutospacing="0"/>
        <w:ind w:firstLine="567"/>
        <w:contextualSpacing/>
        <w:jc w:val="center"/>
        <w:rPr>
          <w:rFonts w:ascii="Times New Roman" w:hAnsi="Times New Roman"/>
          <w:b/>
          <w:i/>
          <w:sz w:val="24"/>
          <w:szCs w:val="24"/>
        </w:rPr>
      </w:pPr>
    </w:p>
    <w:p w:rsidR="00F34971" w:rsidRPr="00BA3774" w:rsidRDefault="00F34971" w:rsidP="0025472B">
      <w:pPr>
        <w:pStyle w:val="a3"/>
        <w:tabs>
          <w:tab w:val="left" w:pos="1418"/>
        </w:tabs>
        <w:spacing w:after="0" w:line="240" w:lineRule="auto"/>
        <w:ind w:left="0" w:firstLine="567"/>
        <w:jc w:val="both"/>
        <w:rPr>
          <w:rFonts w:ascii="Times New Roman" w:hAnsi="Times New Roman"/>
          <w:sz w:val="24"/>
          <w:szCs w:val="24"/>
        </w:rPr>
      </w:pPr>
      <w:r w:rsidRPr="00BA3774">
        <w:rPr>
          <w:rFonts w:ascii="Times New Roman" w:hAnsi="Times New Roman"/>
          <w:sz w:val="24"/>
          <w:szCs w:val="24"/>
        </w:rPr>
        <w:t xml:space="preserve">В 2016 году в рамках реализации </w:t>
      </w:r>
      <w:r w:rsidR="0025472B">
        <w:rPr>
          <w:rFonts w:ascii="Times New Roman" w:hAnsi="Times New Roman"/>
          <w:sz w:val="24"/>
          <w:szCs w:val="24"/>
        </w:rPr>
        <w:t>ПРДСО</w:t>
      </w:r>
      <w:r w:rsidRPr="00BA3774">
        <w:rPr>
          <w:rFonts w:ascii="Times New Roman" w:hAnsi="Times New Roman"/>
          <w:sz w:val="24"/>
          <w:szCs w:val="24"/>
        </w:rPr>
        <w:t xml:space="preserve"> </w:t>
      </w:r>
      <w:proofErr w:type="spellStart"/>
      <w:r w:rsidRPr="00BA3774">
        <w:rPr>
          <w:rFonts w:ascii="Times New Roman" w:hAnsi="Times New Roman"/>
          <w:sz w:val="24"/>
          <w:szCs w:val="24"/>
        </w:rPr>
        <w:t>АлтГУ</w:t>
      </w:r>
      <w:proofErr w:type="spellEnd"/>
      <w:r w:rsidRPr="00BA3774">
        <w:rPr>
          <w:rFonts w:ascii="Times New Roman" w:hAnsi="Times New Roman"/>
          <w:sz w:val="24"/>
          <w:szCs w:val="24"/>
        </w:rPr>
        <w:t xml:space="preserve"> с 29 июня по 05 июля была проведена Молодежная прикладная IT школа «Математическое моделирование в экологии, агроэкологии и природопользовании». В рамках школы работало две секции: «Прикладные модели в экологии: динамика популяций» и «Математическое моделирование в агроэкологии и природопользовании».</w:t>
      </w:r>
    </w:p>
    <w:p w:rsidR="00F34971" w:rsidRPr="00BA3774" w:rsidRDefault="00F34971" w:rsidP="0025472B">
      <w:pPr>
        <w:pStyle w:val="a3"/>
        <w:tabs>
          <w:tab w:val="left" w:pos="1418"/>
        </w:tabs>
        <w:spacing w:after="0" w:line="240" w:lineRule="auto"/>
        <w:ind w:left="0" w:firstLine="567"/>
        <w:jc w:val="both"/>
        <w:rPr>
          <w:rFonts w:ascii="Times New Roman" w:hAnsi="Times New Roman"/>
          <w:sz w:val="24"/>
          <w:szCs w:val="24"/>
        </w:rPr>
      </w:pPr>
      <w:r w:rsidRPr="00BA3774">
        <w:rPr>
          <w:rFonts w:ascii="Times New Roman" w:hAnsi="Times New Roman"/>
          <w:sz w:val="24"/>
          <w:szCs w:val="24"/>
        </w:rPr>
        <w:t xml:space="preserve">Руководитель секции «Прикладные модели в экологии: динамика популяций» – </w:t>
      </w:r>
      <w:proofErr w:type="spellStart"/>
      <w:r w:rsidRPr="00BA3774">
        <w:rPr>
          <w:rFonts w:ascii="Times New Roman" w:hAnsi="Times New Roman"/>
          <w:sz w:val="24"/>
          <w:szCs w:val="24"/>
        </w:rPr>
        <w:t>Фрисман</w:t>
      </w:r>
      <w:proofErr w:type="spellEnd"/>
      <w:r w:rsidRPr="00BA3774">
        <w:rPr>
          <w:rFonts w:ascii="Times New Roman" w:hAnsi="Times New Roman"/>
          <w:sz w:val="24"/>
          <w:szCs w:val="24"/>
        </w:rPr>
        <w:t xml:space="preserve"> Ефим Яковлевич, член-корреспондент РАН, д.б.н., директор института комплексного анализа региональных проблем ДВО РАН, г. Биробиджан, который не первый раз принимает участие в научных школах </w:t>
      </w:r>
      <w:r w:rsidR="0025472B">
        <w:rPr>
          <w:rFonts w:ascii="Times New Roman" w:hAnsi="Times New Roman"/>
          <w:sz w:val="24"/>
          <w:szCs w:val="24"/>
        </w:rPr>
        <w:t xml:space="preserve">математического </w:t>
      </w:r>
      <w:r w:rsidRPr="00BA3774">
        <w:rPr>
          <w:rFonts w:ascii="Times New Roman" w:hAnsi="Times New Roman"/>
          <w:sz w:val="24"/>
          <w:szCs w:val="24"/>
        </w:rPr>
        <w:t>факультета.</w:t>
      </w:r>
      <w:r w:rsidR="0025472B">
        <w:rPr>
          <w:rFonts w:ascii="Times New Roman" w:hAnsi="Times New Roman"/>
          <w:sz w:val="24"/>
          <w:szCs w:val="24"/>
        </w:rPr>
        <w:t xml:space="preserve"> Л</w:t>
      </w:r>
      <w:r w:rsidRPr="00BA3774">
        <w:rPr>
          <w:rFonts w:ascii="Times New Roman" w:hAnsi="Times New Roman"/>
          <w:sz w:val="24"/>
          <w:szCs w:val="24"/>
        </w:rPr>
        <w:t xml:space="preserve">екции и семинарские занятия </w:t>
      </w:r>
      <w:r w:rsidR="0025472B">
        <w:rPr>
          <w:rFonts w:ascii="Times New Roman" w:hAnsi="Times New Roman"/>
          <w:sz w:val="24"/>
          <w:szCs w:val="24"/>
        </w:rPr>
        <w:t xml:space="preserve">эксперта были </w:t>
      </w:r>
      <w:r w:rsidRPr="00BA3774">
        <w:rPr>
          <w:rFonts w:ascii="Times New Roman" w:hAnsi="Times New Roman"/>
          <w:sz w:val="24"/>
          <w:szCs w:val="24"/>
        </w:rPr>
        <w:t>посвящены анализу механизмов и моделированию динамики численности популяций, методам оценки параметров моделей по данным наблюдений.</w:t>
      </w:r>
    </w:p>
    <w:p w:rsidR="00F34971" w:rsidRPr="00BA3774" w:rsidRDefault="00F34971" w:rsidP="0025472B">
      <w:pPr>
        <w:pStyle w:val="a3"/>
        <w:tabs>
          <w:tab w:val="left" w:pos="1418"/>
        </w:tabs>
        <w:spacing w:after="0" w:line="240" w:lineRule="auto"/>
        <w:ind w:left="0" w:firstLine="567"/>
        <w:jc w:val="both"/>
        <w:rPr>
          <w:rFonts w:ascii="Times New Roman" w:hAnsi="Times New Roman"/>
          <w:sz w:val="24"/>
          <w:szCs w:val="24"/>
        </w:rPr>
      </w:pPr>
      <w:r w:rsidRPr="00BA3774">
        <w:rPr>
          <w:rFonts w:ascii="Times New Roman" w:hAnsi="Times New Roman"/>
          <w:sz w:val="24"/>
          <w:szCs w:val="24"/>
        </w:rPr>
        <w:t xml:space="preserve">Руководитель секции «Математическое моделирование в агроэкологии и природопользовании» – </w:t>
      </w:r>
      <w:proofErr w:type="spellStart"/>
      <w:r w:rsidRPr="00BA3774">
        <w:rPr>
          <w:rFonts w:ascii="Times New Roman" w:hAnsi="Times New Roman"/>
          <w:sz w:val="24"/>
          <w:szCs w:val="24"/>
        </w:rPr>
        <w:t>Топаж</w:t>
      </w:r>
      <w:proofErr w:type="spellEnd"/>
      <w:r w:rsidRPr="00BA3774">
        <w:rPr>
          <w:rFonts w:ascii="Times New Roman" w:hAnsi="Times New Roman"/>
          <w:sz w:val="24"/>
          <w:szCs w:val="24"/>
        </w:rPr>
        <w:t xml:space="preserve"> Александр Григорьевич, д.т.н., заведующий лабораторией математического моделирования </w:t>
      </w:r>
      <w:proofErr w:type="spellStart"/>
      <w:r w:rsidRPr="00BA3774">
        <w:rPr>
          <w:rFonts w:ascii="Times New Roman" w:hAnsi="Times New Roman"/>
          <w:sz w:val="24"/>
          <w:szCs w:val="24"/>
        </w:rPr>
        <w:t>агроэкосистем</w:t>
      </w:r>
      <w:proofErr w:type="spellEnd"/>
      <w:r w:rsidRPr="00BA3774">
        <w:rPr>
          <w:rFonts w:ascii="Times New Roman" w:hAnsi="Times New Roman"/>
          <w:sz w:val="24"/>
          <w:szCs w:val="24"/>
        </w:rPr>
        <w:t xml:space="preserve"> Агрофизического Научно-исследовательского института, г. Санкт-Петербург. Лекции и лабораторные занятия были посвящены динамическим моделям продукционного процесса растений.</w:t>
      </w:r>
    </w:p>
    <w:p w:rsidR="00F34971" w:rsidRPr="00BA3774" w:rsidRDefault="0025472B" w:rsidP="0025472B">
      <w:pPr>
        <w:pStyle w:val="a3"/>
        <w:tabs>
          <w:tab w:val="left" w:pos="1418"/>
        </w:tabs>
        <w:spacing w:after="0" w:line="240" w:lineRule="auto"/>
        <w:ind w:left="0" w:firstLine="567"/>
        <w:jc w:val="both"/>
        <w:rPr>
          <w:rFonts w:ascii="Times New Roman" w:hAnsi="Times New Roman"/>
          <w:sz w:val="24"/>
          <w:szCs w:val="24"/>
        </w:rPr>
      </w:pPr>
      <w:r>
        <w:rPr>
          <w:rFonts w:ascii="Times New Roman" w:hAnsi="Times New Roman"/>
          <w:sz w:val="24"/>
          <w:szCs w:val="24"/>
        </w:rPr>
        <w:t>29 и 30 июля занятия Школы</w:t>
      </w:r>
      <w:r w:rsidR="00F34971" w:rsidRPr="00BA3774">
        <w:rPr>
          <w:rFonts w:ascii="Times New Roman" w:hAnsi="Times New Roman"/>
          <w:sz w:val="24"/>
          <w:szCs w:val="24"/>
        </w:rPr>
        <w:t xml:space="preserve"> проводились на базе </w:t>
      </w:r>
      <w:proofErr w:type="spellStart"/>
      <w:r w:rsidR="00F34971" w:rsidRPr="00BA3774">
        <w:rPr>
          <w:rFonts w:ascii="Times New Roman" w:hAnsi="Times New Roman"/>
          <w:sz w:val="24"/>
          <w:szCs w:val="24"/>
        </w:rPr>
        <w:t>ФМиИТ</w:t>
      </w:r>
      <w:proofErr w:type="spellEnd"/>
      <w:r w:rsidR="00F34971" w:rsidRPr="00BA3774">
        <w:rPr>
          <w:rFonts w:ascii="Times New Roman" w:hAnsi="Times New Roman"/>
          <w:sz w:val="24"/>
          <w:szCs w:val="24"/>
        </w:rPr>
        <w:t xml:space="preserve"> </w:t>
      </w:r>
      <w:proofErr w:type="spellStart"/>
      <w:r w:rsidR="00F34971" w:rsidRPr="00BA3774">
        <w:rPr>
          <w:rFonts w:ascii="Times New Roman" w:hAnsi="Times New Roman"/>
          <w:sz w:val="24"/>
          <w:szCs w:val="24"/>
        </w:rPr>
        <w:t>АлтГУ</w:t>
      </w:r>
      <w:proofErr w:type="spellEnd"/>
      <w:r w:rsidR="00F34971" w:rsidRPr="00BA3774">
        <w:rPr>
          <w:rFonts w:ascii="Times New Roman" w:hAnsi="Times New Roman"/>
          <w:sz w:val="24"/>
          <w:szCs w:val="24"/>
        </w:rPr>
        <w:t xml:space="preserve"> в специально оборудованных лекционных и лабораторных аудиториях.</w:t>
      </w:r>
      <w:r>
        <w:rPr>
          <w:rFonts w:ascii="Times New Roman" w:hAnsi="Times New Roman"/>
          <w:sz w:val="24"/>
          <w:szCs w:val="24"/>
        </w:rPr>
        <w:t xml:space="preserve"> </w:t>
      </w:r>
      <w:r w:rsidR="00F34971" w:rsidRPr="00BA3774">
        <w:rPr>
          <w:rFonts w:ascii="Times New Roman" w:hAnsi="Times New Roman"/>
          <w:sz w:val="24"/>
          <w:szCs w:val="24"/>
        </w:rPr>
        <w:t>2 июля участники школы провели Круглый стол «Современные проблемы науки и образования» с участием ректора, преподавателей и студентов Горно-Алтайского государственного университета (ГАГУ) и совместную выездную секцию Молодежной IT школы на базе ГАГУ. Заслушано 14 докладов студентов, магистрантов, аспирантов Алтайского и Горно-Алтайского университетов.</w:t>
      </w:r>
    </w:p>
    <w:p w:rsidR="00F34971" w:rsidRPr="00BA3774" w:rsidRDefault="00F34971" w:rsidP="0025472B">
      <w:pPr>
        <w:pStyle w:val="a3"/>
        <w:tabs>
          <w:tab w:val="left" w:pos="1418"/>
        </w:tabs>
        <w:spacing w:after="0" w:line="240" w:lineRule="auto"/>
        <w:ind w:left="0" w:firstLine="567"/>
        <w:jc w:val="both"/>
        <w:rPr>
          <w:rFonts w:ascii="Times New Roman" w:hAnsi="Times New Roman"/>
          <w:sz w:val="24"/>
          <w:szCs w:val="24"/>
        </w:rPr>
      </w:pPr>
      <w:r w:rsidRPr="00BA3774">
        <w:rPr>
          <w:rFonts w:ascii="Times New Roman" w:hAnsi="Times New Roman"/>
          <w:sz w:val="24"/>
          <w:szCs w:val="24"/>
        </w:rPr>
        <w:t>Со 2-го по 5 июля участники школы работали в республике Алтай в санатории Алтын-</w:t>
      </w:r>
      <w:proofErr w:type="spellStart"/>
      <w:r w:rsidRPr="00BA3774">
        <w:rPr>
          <w:rFonts w:ascii="Times New Roman" w:hAnsi="Times New Roman"/>
          <w:sz w:val="24"/>
          <w:szCs w:val="24"/>
        </w:rPr>
        <w:t>Кель</w:t>
      </w:r>
      <w:proofErr w:type="spellEnd"/>
      <w:r w:rsidRPr="00BA3774">
        <w:rPr>
          <w:rFonts w:ascii="Times New Roman" w:hAnsi="Times New Roman"/>
          <w:sz w:val="24"/>
          <w:szCs w:val="24"/>
        </w:rPr>
        <w:t>, где помимо экскурсий по Телецкому озеру были проведены лекции, семинарские занятия и деловые игры.</w:t>
      </w:r>
    </w:p>
    <w:p w:rsidR="00F34971" w:rsidRPr="00BA3774" w:rsidRDefault="00F34971" w:rsidP="0025472B">
      <w:pPr>
        <w:tabs>
          <w:tab w:val="left" w:pos="-142"/>
        </w:tabs>
        <w:spacing w:before="0" w:beforeAutospacing="0" w:after="0" w:afterAutospacing="0"/>
        <w:ind w:firstLine="567"/>
        <w:rPr>
          <w:rFonts w:ascii="Times New Roman" w:hAnsi="Times New Roman"/>
          <w:sz w:val="24"/>
          <w:szCs w:val="24"/>
        </w:rPr>
      </w:pPr>
      <w:smartTag w:uri="urn:schemas-microsoft-com:office:smarttags" w:element="metricconverter">
        <w:smartTagPr>
          <w:attr w:name="ProductID" w:val="2012 г"/>
        </w:smartTagPr>
        <w:r w:rsidRPr="00BA3774">
          <w:rPr>
            <w:rFonts w:ascii="Times New Roman" w:hAnsi="Times New Roman"/>
            <w:sz w:val="24"/>
            <w:szCs w:val="24"/>
          </w:rPr>
          <w:t>Летние школы-семинары для студентов, магистрантов, аспирантов и молодых ученых АлтГУ и других вузов Алтайского края по проблемам моделирования и разработки информационных систем и технологий в области экологии, агроэкологии и природопользования проводятся с 2012 года в рамках мероприятий конференции «Математики – Алтайскому краю».</w:t>
        </w:r>
      </w:smartTag>
    </w:p>
    <w:p w:rsidR="00F34971" w:rsidRPr="0025472B" w:rsidRDefault="00F34971" w:rsidP="0025472B">
      <w:pPr>
        <w:tabs>
          <w:tab w:val="left" w:pos="-142"/>
        </w:tabs>
        <w:spacing w:before="0" w:beforeAutospacing="0" w:after="0" w:afterAutospacing="0"/>
        <w:ind w:firstLine="567"/>
        <w:rPr>
          <w:rFonts w:ascii="Times New Roman" w:hAnsi="Times New Roman"/>
          <w:sz w:val="20"/>
          <w:szCs w:val="24"/>
        </w:rPr>
      </w:pPr>
      <w:r w:rsidRPr="0025472B">
        <w:rPr>
          <w:rFonts w:ascii="Times New Roman" w:hAnsi="Times New Roman"/>
          <w:sz w:val="20"/>
          <w:szCs w:val="24"/>
        </w:rPr>
        <w:t>2012 г</w:t>
      </w:r>
      <w:r w:rsidRPr="0025472B">
        <w:rPr>
          <w:rFonts w:ascii="Times New Roman" w:hAnsi="Times New Roman"/>
          <w:sz w:val="20"/>
          <w:szCs w:val="24"/>
        </w:rPr>
        <w:t xml:space="preserve">. – международная школа-семинар «Фундаментальные и прикладные исследования в математической экологии и агроэкологии» (совместно с Агрофизическим НИИ (г. Санкт-Петербург), в которой приняли участие представители Российской Федерации, Казахстана, Кыргызстана, Литвы, Германии, США. Рассматривались вопросы оценки влияния возможных климатических изменений на сельское хозяйство (лекции лауреата нобелевской премии мира, заместителя директора ВНИИ сельскохозяйственной метеорологии (Обнинск, Россия) О.Д. Сиротенко «Изменения климата и будущее сельского хозяйства России (модели, методы прогнозирования, оценки неопределенностей)», ведущего научного сотрудника Центра моделирования </w:t>
      </w:r>
      <w:proofErr w:type="spellStart"/>
      <w:r w:rsidRPr="0025472B">
        <w:rPr>
          <w:rFonts w:ascii="Times New Roman" w:hAnsi="Times New Roman"/>
          <w:sz w:val="20"/>
          <w:szCs w:val="24"/>
        </w:rPr>
        <w:t>агроландшафтов</w:t>
      </w:r>
      <w:proofErr w:type="spellEnd"/>
      <w:r w:rsidRPr="0025472B">
        <w:rPr>
          <w:rFonts w:ascii="Times New Roman" w:hAnsi="Times New Roman"/>
          <w:sz w:val="20"/>
          <w:szCs w:val="24"/>
        </w:rPr>
        <w:t xml:space="preserve"> ZALF (</w:t>
      </w:r>
      <w:proofErr w:type="spellStart"/>
      <w:r w:rsidRPr="0025472B">
        <w:rPr>
          <w:rFonts w:ascii="Times New Roman" w:hAnsi="Times New Roman"/>
          <w:sz w:val="20"/>
          <w:szCs w:val="24"/>
        </w:rPr>
        <w:t>Мюнхеберг</w:t>
      </w:r>
      <w:proofErr w:type="spellEnd"/>
      <w:r w:rsidRPr="0025472B">
        <w:rPr>
          <w:rFonts w:ascii="Times New Roman" w:hAnsi="Times New Roman"/>
          <w:sz w:val="20"/>
          <w:szCs w:val="24"/>
        </w:rPr>
        <w:t xml:space="preserve">, Германия) В. </w:t>
      </w:r>
      <w:proofErr w:type="spellStart"/>
      <w:r w:rsidRPr="0025472B">
        <w:rPr>
          <w:rFonts w:ascii="Times New Roman" w:hAnsi="Times New Roman"/>
          <w:sz w:val="20"/>
          <w:szCs w:val="24"/>
        </w:rPr>
        <w:t>Миршеля</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The</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major</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uncertainties</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in</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climate</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change</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impact</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assessment</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for</w:t>
      </w:r>
      <w:proofErr w:type="spellEnd"/>
      <w:r w:rsidRPr="0025472B">
        <w:rPr>
          <w:rFonts w:ascii="Times New Roman" w:hAnsi="Times New Roman"/>
          <w:sz w:val="20"/>
          <w:szCs w:val="24"/>
        </w:rPr>
        <w:t xml:space="preserve"> </w:t>
      </w:r>
      <w:proofErr w:type="spellStart"/>
      <w:r w:rsidRPr="0025472B">
        <w:rPr>
          <w:rFonts w:ascii="Times New Roman" w:hAnsi="Times New Roman"/>
          <w:sz w:val="20"/>
          <w:szCs w:val="24"/>
        </w:rPr>
        <w:t>agriculture</w:t>
      </w:r>
      <w:proofErr w:type="spellEnd"/>
      <w:r w:rsidRPr="0025472B">
        <w:rPr>
          <w:rFonts w:ascii="Times New Roman" w:hAnsi="Times New Roman"/>
          <w:sz w:val="20"/>
          <w:szCs w:val="24"/>
        </w:rPr>
        <w:t xml:space="preserve">». </w:t>
      </w:r>
    </w:p>
    <w:p w:rsidR="00F34971" w:rsidRPr="0025472B" w:rsidRDefault="00F34971" w:rsidP="0025472B">
      <w:pPr>
        <w:tabs>
          <w:tab w:val="left" w:pos="-142"/>
        </w:tabs>
        <w:spacing w:before="0" w:beforeAutospacing="0" w:after="0" w:afterAutospacing="0"/>
        <w:ind w:firstLine="567"/>
        <w:rPr>
          <w:rFonts w:ascii="Times New Roman" w:hAnsi="Times New Roman"/>
          <w:sz w:val="20"/>
          <w:szCs w:val="24"/>
        </w:rPr>
      </w:pPr>
      <w:r w:rsidRPr="0025472B">
        <w:rPr>
          <w:rFonts w:ascii="Times New Roman" w:hAnsi="Times New Roman"/>
          <w:sz w:val="20"/>
          <w:szCs w:val="24"/>
        </w:rPr>
        <w:t xml:space="preserve">Проблемы построения моделей в общей экологии и теории эволюции, математического описания процессов динамики популяций составили содержание лекционных докладов директора ИКАРП ДВО РАН (Биробиджан, Россия) члена-корреспондента РАН Е.Я. </w:t>
      </w:r>
      <w:proofErr w:type="spellStart"/>
      <w:r w:rsidRPr="0025472B">
        <w:rPr>
          <w:rFonts w:ascii="Times New Roman" w:hAnsi="Times New Roman"/>
          <w:sz w:val="20"/>
          <w:szCs w:val="24"/>
        </w:rPr>
        <w:t>Фрисмана</w:t>
      </w:r>
      <w:proofErr w:type="spellEnd"/>
      <w:r w:rsidRPr="0025472B">
        <w:rPr>
          <w:rFonts w:ascii="Times New Roman" w:hAnsi="Times New Roman"/>
          <w:sz w:val="20"/>
          <w:szCs w:val="24"/>
        </w:rPr>
        <w:t xml:space="preserve"> «Математическое моделирование при анализе и решении фундаментальных и прикладных задач общей биологии», ведущего научного сотрудника Национального центра здоровья (</w:t>
      </w:r>
      <w:proofErr w:type="spellStart"/>
      <w:r w:rsidRPr="0025472B">
        <w:rPr>
          <w:rFonts w:ascii="Times New Roman" w:hAnsi="Times New Roman"/>
          <w:sz w:val="20"/>
          <w:szCs w:val="24"/>
        </w:rPr>
        <w:t>Бетесда</w:t>
      </w:r>
      <w:proofErr w:type="spellEnd"/>
      <w:r w:rsidRPr="0025472B">
        <w:rPr>
          <w:rFonts w:ascii="Times New Roman" w:hAnsi="Times New Roman"/>
          <w:sz w:val="20"/>
          <w:szCs w:val="24"/>
        </w:rPr>
        <w:t>, США) Г.П. Карева «</w:t>
      </w:r>
      <w:proofErr w:type="spellStart"/>
      <w:r w:rsidRPr="0025472B">
        <w:rPr>
          <w:rFonts w:ascii="Times New Roman" w:hAnsi="Times New Roman"/>
          <w:sz w:val="20"/>
          <w:szCs w:val="24"/>
        </w:rPr>
        <w:t>Репликаторная</w:t>
      </w:r>
      <w:proofErr w:type="spellEnd"/>
      <w:r w:rsidRPr="0025472B">
        <w:rPr>
          <w:rFonts w:ascii="Times New Roman" w:hAnsi="Times New Roman"/>
          <w:sz w:val="20"/>
          <w:szCs w:val="24"/>
        </w:rPr>
        <w:t xml:space="preserve"> динамика: методы решения уравнений и некоторые применения к моделям популяций и сообществ» и ведущего научного сотрудника Агрофизического НИИ (Санкт-Петербург, Россия) А.Г. </w:t>
      </w:r>
      <w:proofErr w:type="spellStart"/>
      <w:r w:rsidRPr="0025472B">
        <w:rPr>
          <w:rFonts w:ascii="Times New Roman" w:hAnsi="Times New Roman"/>
          <w:sz w:val="20"/>
          <w:szCs w:val="24"/>
        </w:rPr>
        <w:t>Топажа</w:t>
      </w:r>
      <w:proofErr w:type="spellEnd"/>
      <w:r w:rsidRPr="0025472B">
        <w:rPr>
          <w:rFonts w:ascii="Times New Roman" w:hAnsi="Times New Roman"/>
          <w:sz w:val="20"/>
          <w:szCs w:val="24"/>
        </w:rPr>
        <w:t xml:space="preserve"> «Принцип оптимальности в математической экологии». </w:t>
      </w:r>
    </w:p>
    <w:p w:rsidR="00F34971" w:rsidRPr="0025472B" w:rsidRDefault="00F34971" w:rsidP="0025472B">
      <w:pPr>
        <w:tabs>
          <w:tab w:val="left" w:pos="-142"/>
        </w:tabs>
        <w:spacing w:before="0" w:beforeAutospacing="0" w:after="0" w:afterAutospacing="0"/>
        <w:ind w:firstLine="567"/>
        <w:rPr>
          <w:rFonts w:ascii="Times New Roman" w:hAnsi="Times New Roman"/>
          <w:sz w:val="20"/>
          <w:szCs w:val="20"/>
        </w:rPr>
      </w:pPr>
      <w:r w:rsidRPr="00BA3774">
        <w:rPr>
          <w:rFonts w:ascii="Times New Roman" w:hAnsi="Times New Roman"/>
          <w:sz w:val="24"/>
          <w:szCs w:val="24"/>
        </w:rPr>
        <w:tab/>
      </w:r>
      <w:smartTag w:uri="urn:schemas-microsoft-com:office:smarttags" w:element="metricconverter">
        <w:smartTagPr>
          <w:attr w:name="ProductID" w:val="2013 г"/>
        </w:smartTagPr>
        <w:r w:rsidRPr="0025472B">
          <w:rPr>
            <w:rFonts w:ascii="Times New Roman" w:hAnsi="Times New Roman"/>
            <w:sz w:val="20"/>
            <w:szCs w:val="20"/>
          </w:rPr>
          <w:t>2013 г</w:t>
        </w:r>
      </w:smartTag>
      <w:r w:rsidRPr="0025472B">
        <w:rPr>
          <w:rFonts w:ascii="Times New Roman" w:hAnsi="Times New Roman"/>
          <w:sz w:val="20"/>
          <w:szCs w:val="20"/>
        </w:rPr>
        <w:t>. – школа-семинар «Методы и модели гидротермического режима почв».</w:t>
      </w:r>
    </w:p>
    <w:p w:rsidR="00F34971" w:rsidRPr="0025472B" w:rsidRDefault="00F34971" w:rsidP="0025472B">
      <w:pPr>
        <w:tabs>
          <w:tab w:val="left" w:pos="-142"/>
        </w:tabs>
        <w:spacing w:before="0" w:beforeAutospacing="0" w:after="0" w:afterAutospacing="0"/>
        <w:ind w:firstLine="567"/>
        <w:rPr>
          <w:rFonts w:ascii="Times New Roman" w:hAnsi="Times New Roman"/>
          <w:sz w:val="20"/>
          <w:szCs w:val="20"/>
        </w:rPr>
      </w:pPr>
      <w:r w:rsidRPr="0025472B">
        <w:rPr>
          <w:rFonts w:ascii="Times New Roman" w:hAnsi="Times New Roman"/>
          <w:sz w:val="20"/>
          <w:szCs w:val="20"/>
        </w:rPr>
        <w:tab/>
      </w:r>
      <w:smartTag w:uri="urn:schemas-microsoft-com:office:smarttags" w:element="metricconverter">
        <w:smartTagPr>
          <w:attr w:name="ProductID" w:val="2014 г"/>
        </w:smartTagPr>
        <w:r w:rsidRPr="0025472B">
          <w:rPr>
            <w:rFonts w:ascii="Times New Roman" w:hAnsi="Times New Roman"/>
            <w:sz w:val="20"/>
            <w:szCs w:val="20"/>
          </w:rPr>
          <w:t>2014 г</w:t>
        </w:r>
      </w:smartTag>
      <w:r w:rsidRPr="0025472B">
        <w:rPr>
          <w:rFonts w:ascii="Times New Roman" w:hAnsi="Times New Roman"/>
          <w:sz w:val="20"/>
          <w:szCs w:val="20"/>
        </w:rPr>
        <w:t>. – междисциплинарная школа-семинар молодых исследователей АлтГУ «Математическая помощь 2x2».</w:t>
      </w:r>
    </w:p>
    <w:p w:rsidR="00F34971" w:rsidRPr="0025472B" w:rsidRDefault="00F34971" w:rsidP="0025472B">
      <w:pPr>
        <w:tabs>
          <w:tab w:val="left" w:pos="-142"/>
        </w:tabs>
        <w:spacing w:before="0" w:beforeAutospacing="0" w:after="0" w:afterAutospacing="0"/>
        <w:ind w:firstLine="567"/>
        <w:rPr>
          <w:rFonts w:ascii="Times New Roman" w:hAnsi="Times New Roman"/>
          <w:sz w:val="20"/>
          <w:szCs w:val="20"/>
        </w:rPr>
      </w:pPr>
      <w:r w:rsidRPr="0025472B">
        <w:rPr>
          <w:rFonts w:ascii="Times New Roman" w:hAnsi="Times New Roman"/>
          <w:sz w:val="20"/>
          <w:szCs w:val="20"/>
        </w:rPr>
        <w:tab/>
      </w:r>
      <w:smartTag w:uri="urn:schemas-microsoft-com:office:smarttags" w:element="metricconverter">
        <w:smartTagPr>
          <w:attr w:name="ProductID" w:val="2015 г"/>
        </w:smartTagPr>
        <w:r w:rsidRPr="0025472B">
          <w:rPr>
            <w:rFonts w:ascii="Times New Roman" w:hAnsi="Times New Roman"/>
            <w:sz w:val="20"/>
            <w:szCs w:val="20"/>
          </w:rPr>
          <w:t>2015 г</w:t>
        </w:r>
      </w:smartTag>
      <w:r w:rsidRPr="0025472B">
        <w:rPr>
          <w:rFonts w:ascii="Times New Roman" w:hAnsi="Times New Roman"/>
          <w:sz w:val="20"/>
          <w:szCs w:val="20"/>
        </w:rPr>
        <w:t xml:space="preserve">. – междисциплинарная школа-семинар молодых исследователей «Качественное и имитационное моделирование в экологии, агроэкологии и природопользовании». Руководитель Школы – </w:t>
      </w:r>
      <w:proofErr w:type="spellStart"/>
      <w:r w:rsidRPr="0025472B">
        <w:rPr>
          <w:rFonts w:ascii="Times New Roman" w:hAnsi="Times New Roman"/>
          <w:sz w:val="20"/>
          <w:szCs w:val="20"/>
        </w:rPr>
        <w:t>Топаж</w:t>
      </w:r>
      <w:proofErr w:type="spellEnd"/>
      <w:r w:rsidRPr="0025472B">
        <w:rPr>
          <w:rFonts w:ascii="Times New Roman" w:hAnsi="Times New Roman"/>
          <w:sz w:val="20"/>
          <w:szCs w:val="20"/>
        </w:rPr>
        <w:t xml:space="preserve"> А.Г., Агрофизического НИИ (Санкт-Петербург).</w:t>
      </w:r>
    </w:p>
    <w:p w:rsidR="0025472B" w:rsidRPr="00BA3774" w:rsidRDefault="0025472B" w:rsidP="0025472B">
      <w:pPr>
        <w:tabs>
          <w:tab w:val="left" w:pos="-142"/>
        </w:tabs>
        <w:spacing w:before="0" w:beforeAutospacing="0" w:after="0" w:afterAutospacing="0"/>
        <w:ind w:firstLine="567"/>
        <w:rPr>
          <w:rFonts w:ascii="Times New Roman" w:hAnsi="Times New Roman"/>
          <w:sz w:val="24"/>
          <w:szCs w:val="24"/>
        </w:rPr>
      </w:pPr>
      <w:r w:rsidRPr="00BA3774">
        <w:rPr>
          <w:rFonts w:ascii="Times New Roman" w:hAnsi="Times New Roman"/>
          <w:sz w:val="24"/>
          <w:szCs w:val="24"/>
        </w:rPr>
        <w:lastRenderedPageBreak/>
        <w:t xml:space="preserve">Многие вопросы </w:t>
      </w:r>
      <w:r>
        <w:rPr>
          <w:rFonts w:ascii="Times New Roman" w:hAnsi="Times New Roman"/>
          <w:sz w:val="24"/>
          <w:szCs w:val="24"/>
        </w:rPr>
        <w:t xml:space="preserve">школы </w:t>
      </w:r>
      <w:r w:rsidRPr="00BA3774">
        <w:rPr>
          <w:rFonts w:ascii="Times New Roman" w:hAnsi="Times New Roman"/>
          <w:sz w:val="24"/>
          <w:szCs w:val="24"/>
        </w:rPr>
        <w:t>носили фундаментальный характер и отражали самые последние достижения соответствующих научных направлений. В ходе работы семинаров было заслушано свыше тридцати научных докладов сотрудников, молодых ученых и аспирантов, представляющих исследовательские коллективы различных регионов России и ближнего зарубежья (Киргизия, Казахстан). Образовательная программа школы-семинара представляла собой цикл открытых лекций по актуальным вопросам математической биологии и агроэкологии, прочитанных ведущими специалистами научных организаций России и мира.</w:t>
      </w:r>
    </w:p>
    <w:p w:rsidR="00F34971" w:rsidRPr="00BA3774" w:rsidRDefault="00F34971" w:rsidP="0025472B">
      <w:pPr>
        <w:spacing w:before="0" w:beforeAutospacing="0" w:after="0" w:afterAutospacing="0"/>
        <w:ind w:firstLine="567"/>
        <w:contextualSpacing/>
        <w:rPr>
          <w:rFonts w:ascii="Times New Roman" w:hAnsi="Times New Roman"/>
          <w:sz w:val="24"/>
          <w:szCs w:val="24"/>
        </w:rPr>
      </w:pPr>
      <w:r w:rsidRPr="00BA3774">
        <w:rPr>
          <w:rFonts w:ascii="Times New Roman" w:hAnsi="Times New Roman"/>
          <w:sz w:val="24"/>
          <w:szCs w:val="24"/>
        </w:rPr>
        <w:t xml:space="preserve">По результатам Школы </w:t>
      </w:r>
      <w:smartTag w:uri="urn:schemas-microsoft-com:office:smarttags" w:element="metricconverter">
        <w:smartTagPr>
          <w:attr w:name="ProductID" w:val="2016 г"/>
        </w:smartTagPr>
        <w:r w:rsidRPr="00BA3774">
          <w:rPr>
            <w:rFonts w:ascii="Times New Roman" w:hAnsi="Times New Roman"/>
            <w:sz w:val="24"/>
            <w:szCs w:val="24"/>
          </w:rPr>
          <w:t>2016 г</w:t>
        </w:r>
      </w:smartTag>
      <w:r w:rsidRPr="00BA3774">
        <w:rPr>
          <w:rFonts w:ascii="Times New Roman" w:hAnsi="Times New Roman"/>
          <w:sz w:val="24"/>
          <w:szCs w:val="24"/>
        </w:rPr>
        <w:t>. издан сборник докладов совместно с трудами всероссийской конференции по математике, в рамках которой была проведена Школа.</w:t>
      </w:r>
    </w:p>
    <w:p w:rsidR="00F34971" w:rsidRPr="00BA3774" w:rsidRDefault="00F34971" w:rsidP="0025472B">
      <w:pPr>
        <w:tabs>
          <w:tab w:val="left" w:pos="-142"/>
        </w:tabs>
        <w:spacing w:before="0" w:beforeAutospacing="0" w:after="0" w:afterAutospacing="0"/>
        <w:ind w:firstLine="567"/>
        <w:rPr>
          <w:rFonts w:ascii="Times New Roman" w:hAnsi="Times New Roman"/>
          <w:sz w:val="24"/>
          <w:szCs w:val="24"/>
        </w:rPr>
      </w:pPr>
      <w:r w:rsidRPr="00BA3774">
        <w:rPr>
          <w:rFonts w:ascii="Times New Roman" w:hAnsi="Times New Roman"/>
          <w:sz w:val="24"/>
          <w:szCs w:val="24"/>
        </w:rPr>
        <w:t xml:space="preserve">На круглом столе «Подведение итогов Школы» было принято решение о проведении в рамках Школы </w:t>
      </w:r>
      <w:r w:rsidRPr="00BA3774">
        <w:rPr>
          <w:rFonts w:ascii="Times New Roman" w:hAnsi="Times New Roman"/>
          <w:b/>
          <w:sz w:val="24"/>
          <w:szCs w:val="24"/>
        </w:rPr>
        <w:t>конкурса презентаций</w:t>
      </w:r>
      <w:r w:rsidRPr="00BA3774">
        <w:rPr>
          <w:rFonts w:ascii="Times New Roman" w:hAnsi="Times New Roman"/>
          <w:sz w:val="24"/>
          <w:szCs w:val="24"/>
        </w:rPr>
        <w:t xml:space="preserve"> </w:t>
      </w:r>
      <w:r w:rsidRPr="00BA3774">
        <w:rPr>
          <w:rFonts w:ascii="Times New Roman" w:hAnsi="Times New Roman"/>
          <w:b/>
          <w:sz w:val="24"/>
          <w:szCs w:val="24"/>
        </w:rPr>
        <w:t>научных проектов по направлениям исследований</w:t>
      </w:r>
      <w:r w:rsidRPr="00BA3774">
        <w:rPr>
          <w:rFonts w:ascii="Times New Roman" w:hAnsi="Times New Roman"/>
          <w:sz w:val="24"/>
          <w:szCs w:val="24"/>
        </w:rPr>
        <w:t>. Данное мероприятие будет направлено на развитие научной активности научно-ориентированной молодежи, привлечение ее к решению актуальных задач современной науки и практики, сохранение и развитие научного потенциала Алтайского края и других регионов; интенсификацию междисциплинарных исследований, повышение уровня информационного обмена; формирование и совершенствование навыков публичных выступлений; анализ и обобщение опыта научно-исследовательской работы в области перспективных и приоритетных направлений развития математики, прикладной математики, математической биологии и экологии, сельского хозяйства, математического моделирования и информационных технологий в социальных, экономических, экологических системах.</w:t>
      </w:r>
    </w:p>
    <w:p w:rsidR="00F34971" w:rsidRPr="00BA3774" w:rsidRDefault="00F34971" w:rsidP="0025472B">
      <w:pPr>
        <w:spacing w:before="0" w:beforeAutospacing="0" w:after="0" w:afterAutospacing="0"/>
        <w:ind w:firstLine="567"/>
        <w:rPr>
          <w:rFonts w:ascii="Times New Roman" w:hAnsi="Times New Roman"/>
          <w:sz w:val="24"/>
          <w:szCs w:val="24"/>
        </w:rPr>
      </w:pPr>
      <w:r w:rsidRPr="00BA3774">
        <w:rPr>
          <w:rFonts w:ascii="Times New Roman" w:hAnsi="Times New Roman"/>
          <w:sz w:val="24"/>
          <w:szCs w:val="24"/>
        </w:rPr>
        <w:t xml:space="preserve">Всего в рамках Молодежной прикладной IT школы «Математическое моделирование в экологии, агроэкологии и природопользовании» приняло участие </w:t>
      </w:r>
      <w:r w:rsidRPr="00BA3774">
        <w:rPr>
          <w:rFonts w:ascii="Times New Roman" w:hAnsi="Times New Roman"/>
          <w:b/>
          <w:sz w:val="24"/>
          <w:szCs w:val="24"/>
          <w:u w:val="single"/>
        </w:rPr>
        <w:t>80 человек</w:t>
      </w:r>
      <w:r w:rsidRPr="00BA3774">
        <w:rPr>
          <w:rFonts w:ascii="Times New Roman" w:hAnsi="Times New Roman"/>
          <w:sz w:val="24"/>
          <w:szCs w:val="24"/>
        </w:rPr>
        <w:t>. Участниками Школы отмечен высокий уровень организации и проведения мероприятий Школы. По результатам работы Школы участникам вручены грамоты и сертификаты.</w:t>
      </w:r>
    </w:p>
    <w:p w:rsidR="00F34971" w:rsidRPr="00BA3774" w:rsidRDefault="00F34971" w:rsidP="0025472B">
      <w:pPr>
        <w:spacing w:before="0" w:beforeAutospacing="0" w:after="0" w:afterAutospacing="0"/>
        <w:ind w:firstLine="567"/>
        <w:contextualSpacing/>
        <w:rPr>
          <w:rFonts w:ascii="Times New Roman" w:hAnsi="Times New Roman"/>
          <w:bCs/>
          <w:color w:val="000000"/>
          <w:sz w:val="24"/>
          <w:szCs w:val="24"/>
          <w:lang w:eastAsia="ru-RU"/>
        </w:rPr>
      </w:pPr>
      <w:r w:rsidRPr="00BA3774">
        <w:rPr>
          <w:rFonts w:ascii="Times New Roman" w:hAnsi="Times New Roman"/>
          <w:sz w:val="24"/>
          <w:szCs w:val="24"/>
        </w:rPr>
        <w:t xml:space="preserve">Медиа-сопровождение Школы успешно обеспечило управление информатизации АлтГУ. Материалы о Школе размещены на сайтах </w:t>
      </w:r>
      <w:proofErr w:type="spellStart"/>
      <w:r w:rsidRPr="00BA3774">
        <w:rPr>
          <w:rFonts w:ascii="Times New Roman" w:hAnsi="Times New Roman"/>
          <w:sz w:val="24"/>
          <w:szCs w:val="24"/>
        </w:rPr>
        <w:t>АлтГУ</w:t>
      </w:r>
      <w:proofErr w:type="spellEnd"/>
      <w:r w:rsidRPr="00BA3774">
        <w:rPr>
          <w:rFonts w:ascii="Times New Roman" w:hAnsi="Times New Roman"/>
          <w:sz w:val="24"/>
          <w:szCs w:val="24"/>
        </w:rPr>
        <w:t xml:space="preserve">, </w:t>
      </w:r>
      <w:proofErr w:type="spellStart"/>
      <w:r w:rsidRPr="00BA3774">
        <w:rPr>
          <w:rFonts w:ascii="Times New Roman" w:hAnsi="Times New Roman"/>
          <w:sz w:val="24"/>
          <w:szCs w:val="24"/>
        </w:rPr>
        <w:t>ФМиИТ</w:t>
      </w:r>
      <w:proofErr w:type="spellEnd"/>
      <w:r w:rsidRPr="00BA3774">
        <w:rPr>
          <w:rFonts w:ascii="Times New Roman" w:hAnsi="Times New Roman"/>
          <w:sz w:val="24"/>
          <w:szCs w:val="24"/>
        </w:rPr>
        <w:t>, конференции «Математики – Алтайскому краю».</w:t>
      </w:r>
    </w:p>
    <w:p w:rsidR="00F34971" w:rsidRPr="00BA3774" w:rsidRDefault="00F34971" w:rsidP="0025472B">
      <w:pPr>
        <w:spacing w:before="0" w:beforeAutospacing="0" w:after="0" w:afterAutospacing="0"/>
        <w:jc w:val="left"/>
        <w:rPr>
          <w:rFonts w:ascii="Times New Roman" w:hAnsi="Times New Roman"/>
          <w:sz w:val="24"/>
          <w:szCs w:val="24"/>
        </w:rPr>
      </w:pPr>
    </w:p>
    <w:p w:rsidR="00F34971" w:rsidRPr="00BA3774" w:rsidRDefault="00F34971" w:rsidP="0025472B">
      <w:pPr>
        <w:pStyle w:val="a3"/>
        <w:spacing w:after="0" w:line="240" w:lineRule="auto"/>
        <w:ind w:left="0"/>
        <w:jc w:val="both"/>
        <w:rPr>
          <w:rFonts w:ascii="Times New Roman" w:hAnsi="Times New Roman"/>
          <w:b/>
          <w:sz w:val="24"/>
          <w:szCs w:val="24"/>
        </w:rPr>
      </w:pPr>
    </w:p>
    <w:p w:rsidR="00F34971" w:rsidRPr="00BA3774" w:rsidRDefault="00F34971" w:rsidP="0025472B">
      <w:pPr>
        <w:pStyle w:val="a3"/>
        <w:spacing w:after="0" w:line="240" w:lineRule="auto"/>
        <w:ind w:left="0"/>
        <w:jc w:val="both"/>
        <w:rPr>
          <w:rFonts w:ascii="Times New Roman" w:hAnsi="Times New Roman"/>
          <w:b/>
          <w:sz w:val="24"/>
          <w:szCs w:val="24"/>
        </w:rPr>
      </w:pPr>
      <w:proofErr w:type="spellStart"/>
      <w:r w:rsidRPr="00BA3774">
        <w:rPr>
          <w:rFonts w:ascii="Times New Roman" w:hAnsi="Times New Roman"/>
          <w:b/>
          <w:sz w:val="24"/>
          <w:szCs w:val="24"/>
        </w:rPr>
        <w:t>Софинансирование</w:t>
      </w:r>
      <w:proofErr w:type="spellEnd"/>
      <w:r w:rsidRPr="00BA3774">
        <w:rPr>
          <w:rFonts w:ascii="Times New Roman" w:hAnsi="Times New Roman"/>
          <w:b/>
          <w:sz w:val="24"/>
          <w:szCs w:val="24"/>
        </w:rPr>
        <w:t xml:space="preserve">: </w:t>
      </w:r>
    </w:p>
    <w:p w:rsidR="00F34971" w:rsidRPr="00BA3774" w:rsidRDefault="00F34971" w:rsidP="0025472B">
      <w:pPr>
        <w:pStyle w:val="a3"/>
        <w:spacing w:after="0" w:line="240" w:lineRule="auto"/>
        <w:ind w:left="0"/>
        <w:jc w:val="both"/>
        <w:rPr>
          <w:rFonts w:ascii="Times New Roman" w:hAnsi="Times New Roman"/>
          <w:sz w:val="24"/>
          <w:szCs w:val="24"/>
        </w:rPr>
      </w:pP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Спонсор – 20 000 руб. (организация кофе-брейк для участников Школы).</w:t>
      </w: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 xml:space="preserve">Спонсор – 6 000 руб. (оплата аренды конференц-зала в санатории </w:t>
      </w:r>
      <w:proofErr w:type="spellStart"/>
      <w:r w:rsidRPr="00BA3774">
        <w:rPr>
          <w:rFonts w:ascii="Times New Roman" w:hAnsi="Times New Roman"/>
          <w:sz w:val="24"/>
          <w:szCs w:val="24"/>
        </w:rPr>
        <w:t>Алтынь-Кёль</w:t>
      </w:r>
      <w:proofErr w:type="spellEnd"/>
      <w:r w:rsidRPr="00BA3774">
        <w:rPr>
          <w:rFonts w:ascii="Times New Roman" w:hAnsi="Times New Roman"/>
          <w:sz w:val="24"/>
          <w:szCs w:val="24"/>
        </w:rPr>
        <w:t xml:space="preserve"> для проведения лекций, семинаров и деловых игр).</w:t>
      </w: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Спонсор – 45 000 руб. (оплата проживания участников Школы).</w:t>
      </w: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Спонсор – 30 000 руб. (оплата питания участников Школы).</w:t>
      </w: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Спонсор – 29 400 руб. (оплата экскурсий участников Школы: экскурсия по пяти водопадам на моторном катере; авто-пешая экскурсия в горы на Исчезающий источник).</w:t>
      </w: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Спонсор – 10 000 руб. (награждение победителей на выездной секции Школы в ГАГУ).</w:t>
      </w: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Спонсор – 5 900 руб. (получение ISSN сборнику трудов Школы и конференции МАК-2016).</w:t>
      </w:r>
    </w:p>
    <w:p w:rsidR="00F34971" w:rsidRPr="00BA3774" w:rsidRDefault="00F34971" w:rsidP="0025472B">
      <w:pPr>
        <w:pStyle w:val="a3"/>
        <w:spacing w:after="0" w:line="240" w:lineRule="auto"/>
        <w:ind w:left="0"/>
        <w:jc w:val="both"/>
        <w:rPr>
          <w:rFonts w:ascii="Times New Roman" w:hAnsi="Times New Roman"/>
          <w:sz w:val="24"/>
          <w:szCs w:val="24"/>
        </w:rPr>
      </w:pPr>
      <w:r w:rsidRPr="00BA3774">
        <w:rPr>
          <w:rFonts w:ascii="Times New Roman" w:hAnsi="Times New Roman"/>
          <w:sz w:val="24"/>
          <w:szCs w:val="24"/>
        </w:rPr>
        <w:t xml:space="preserve">Спонсор – 3 700 руб. (организационные расходы: бумага, </w:t>
      </w:r>
      <w:proofErr w:type="spellStart"/>
      <w:r w:rsidRPr="00BA3774">
        <w:rPr>
          <w:rFonts w:ascii="Times New Roman" w:hAnsi="Times New Roman"/>
          <w:sz w:val="24"/>
          <w:szCs w:val="24"/>
        </w:rPr>
        <w:t>катридж</w:t>
      </w:r>
      <w:proofErr w:type="spellEnd"/>
      <w:r w:rsidRPr="00BA3774">
        <w:rPr>
          <w:rFonts w:ascii="Times New Roman" w:hAnsi="Times New Roman"/>
          <w:sz w:val="24"/>
          <w:szCs w:val="24"/>
        </w:rPr>
        <w:t xml:space="preserve">, </w:t>
      </w:r>
      <w:proofErr w:type="spellStart"/>
      <w:r w:rsidRPr="00BA3774">
        <w:rPr>
          <w:rFonts w:ascii="Times New Roman" w:hAnsi="Times New Roman"/>
          <w:sz w:val="24"/>
          <w:szCs w:val="24"/>
        </w:rPr>
        <w:t>бэйджики</w:t>
      </w:r>
      <w:proofErr w:type="spellEnd"/>
      <w:r w:rsidRPr="00BA3774">
        <w:rPr>
          <w:rFonts w:ascii="Times New Roman" w:hAnsi="Times New Roman"/>
          <w:sz w:val="24"/>
          <w:szCs w:val="24"/>
        </w:rPr>
        <w:t>, ручки, папки участникам Школы, транспортные расходы в Барнауле).</w:t>
      </w:r>
    </w:p>
    <w:p w:rsidR="00F34971" w:rsidRPr="00BA3774" w:rsidRDefault="00F34971" w:rsidP="0025472B">
      <w:pPr>
        <w:pStyle w:val="a3"/>
        <w:spacing w:after="0" w:line="240" w:lineRule="auto"/>
        <w:ind w:left="0"/>
        <w:jc w:val="both"/>
        <w:rPr>
          <w:rFonts w:ascii="Times New Roman" w:hAnsi="Times New Roman"/>
          <w:sz w:val="24"/>
          <w:szCs w:val="24"/>
        </w:rPr>
      </w:pPr>
    </w:p>
    <w:p w:rsidR="00F34971" w:rsidRPr="00BA3774" w:rsidRDefault="00F34971" w:rsidP="0025472B">
      <w:pPr>
        <w:pStyle w:val="a3"/>
        <w:spacing w:after="0" w:line="240" w:lineRule="auto"/>
        <w:ind w:left="0"/>
        <w:jc w:val="both"/>
        <w:rPr>
          <w:rFonts w:ascii="Times New Roman" w:hAnsi="Times New Roman"/>
          <w:b/>
          <w:sz w:val="24"/>
          <w:szCs w:val="24"/>
        </w:rPr>
      </w:pPr>
      <w:r w:rsidRPr="00BA3774">
        <w:rPr>
          <w:rFonts w:ascii="Times New Roman" w:hAnsi="Times New Roman"/>
          <w:b/>
          <w:sz w:val="24"/>
          <w:szCs w:val="24"/>
        </w:rPr>
        <w:t>Итого: 150 000 руб.</w:t>
      </w:r>
    </w:p>
    <w:p w:rsidR="00F34971" w:rsidRPr="00BA3774" w:rsidRDefault="00F34971" w:rsidP="0025472B">
      <w:pPr>
        <w:spacing w:before="0" w:beforeAutospacing="0" w:after="0" w:afterAutospacing="0"/>
        <w:jc w:val="left"/>
        <w:rPr>
          <w:rFonts w:ascii="Times New Roman" w:hAnsi="Times New Roman"/>
          <w:bCs/>
          <w:color w:val="000000"/>
          <w:sz w:val="24"/>
          <w:szCs w:val="24"/>
          <w:lang w:eastAsia="ru-RU"/>
        </w:rPr>
      </w:pPr>
      <w:bookmarkStart w:id="0" w:name="_GoBack"/>
      <w:bookmarkEnd w:id="0"/>
    </w:p>
    <w:sectPr w:rsidR="00F34971" w:rsidRPr="00BA3774" w:rsidSect="007C397E">
      <w:pgSz w:w="11906" w:h="16838"/>
      <w:pgMar w:top="709"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F07"/>
    <w:multiLevelType w:val="hybridMultilevel"/>
    <w:tmpl w:val="78502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80F7B"/>
    <w:multiLevelType w:val="hybridMultilevel"/>
    <w:tmpl w:val="2B4C6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583BF8"/>
    <w:multiLevelType w:val="hybridMultilevel"/>
    <w:tmpl w:val="96FA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E3326E"/>
    <w:multiLevelType w:val="hybridMultilevel"/>
    <w:tmpl w:val="B038E9F0"/>
    <w:lvl w:ilvl="0" w:tplc="51349794">
      <w:start w:val="1"/>
      <w:numFmt w:val="bullet"/>
      <w:lvlText w:val="•"/>
      <w:lvlJc w:val="left"/>
      <w:pPr>
        <w:tabs>
          <w:tab w:val="num" w:pos="720"/>
        </w:tabs>
        <w:ind w:left="720" w:hanging="360"/>
      </w:pPr>
      <w:rPr>
        <w:rFonts w:ascii="Arial" w:hAnsi="Arial" w:hint="default"/>
      </w:rPr>
    </w:lvl>
    <w:lvl w:ilvl="1" w:tplc="6F7A34DC" w:tentative="1">
      <w:start w:val="1"/>
      <w:numFmt w:val="bullet"/>
      <w:lvlText w:val="•"/>
      <w:lvlJc w:val="left"/>
      <w:pPr>
        <w:tabs>
          <w:tab w:val="num" w:pos="1440"/>
        </w:tabs>
        <w:ind w:left="1440" w:hanging="360"/>
      </w:pPr>
      <w:rPr>
        <w:rFonts w:ascii="Arial" w:hAnsi="Arial" w:hint="default"/>
      </w:rPr>
    </w:lvl>
    <w:lvl w:ilvl="2" w:tplc="6706E5D0" w:tentative="1">
      <w:start w:val="1"/>
      <w:numFmt w:val="bullet"/>
      <w:lvlText w:val="•"/>
      <w:lvlJc w:val="left"/>
      <w:pPr>
        <w:tabs>
          <w:tab w:val="num" w:pos="2160"/>
        </w:tabs>
        <w:ind w:left="2160" w:hanging="360"/>
      </w:pPr>
      <w:rPr>
        <w:rFonts w:ascii="Arial" w:hAnsi="Arial" w:hint="default"/>
      </w:rPr>
    </w:lvl>
    <w:lvl w:ilvl="3" w:tplc="F506988C" w:tentative="1">
      <w:start w:val="1"/>
      <w:numFmt w:val="bullet"/>
      <w:lvlText w:val="•"/>
      <w:lvlJc w:val="left"/>
      <w:pPr>
        <w:tabs>
          <w:tab w:val="num" w:pos="2880"/>
        </w:tabs>
        <w:ind w:left="2880" w:hanging="360"/>
      </w:pPr>
      <w:rPr>
        <w:rFonts w:ascii="Arial" w:hAnsi="Arial" w:hint="default"/>
      </w:rPr>
    </w:lvl>
    <w:lvl w:ilvl="4" w:tplc="B09A7362" w:tentative="1">
      <w:start w:val="1"/>
      <w:numFmt w:val="bullet"/>
      <w:lvlText w:val="•"/>
      <w:lvlJc w:val="left"/>
      <w:pPr>
        <w:tabs>
          <w:tab w:val="num" w:pos="3600"/>
        </w:tabs>
        <w:ind w:left="3600" w:hanging="360"/>
      </w:pPr>
      <w:rPr>
        <w:rFonts w:ascii="Arial" w:hAnsi="Arial" w:hint="default"/>
      </w:rPr>
    </w:lvl>
    <w:lvl w:ilvl="5" w:tplc="F544DCDA" w:tentative="1">
      <w:start w:val="1"/>
      <w:numFmt w:val="bullet"/>
      <w:lvlText w:val="•"/>
      <w:lvlJc w:val="left"/>
      <w:pPr>
        <w:tabs>
          <w:tab w:val="num" w:pos="4320"/>
        </w:tabs>
        <w:ind w:left="4320" w:hanging="360"/>
      </w:pPr>
      <w:rPr>
        <w:rFonts w:ascii="Arial" w:hAnsi="Arial" w:hint="default"/>
      </w:rPr>
    </w:lvl>
    <w:lvl w:ilvl="6" w:tplc="4E94174A" w:tentative="1">
      <w:start w:val="1"/>
      <w:numFmt w:val="bullet"/>
      <w:lvlText w:val="•"/>
      <w:lvlJc w:val="left"/>
      <w:pPr>
        <w:tabs>
          <w:tab w:val="num" w:pos="5040"/>
        </w:tabs>
        <w:ind w:left="5040" w:hanging="360"/>
      </w:pPr>
      <w:rPr>
        <w:rFonts w:ascii="Arial" w:hAnsi="Arial" w:hint="default"/>
      </w:rPr>
    </w:lvl>
    <w:lvl w:ilvl="7" w:tplc="BA7A4990" w:tentative="1">
      <w:start w:val="1"/>
      <w:numFmt w:val="bullet"/>
      <w:lvlText w:val="•"/>
      <w:lvlJc w:val="left"/>
      <w:pPr>
        <w:tabs>
          <w:tab w:val="num" w:pos="5760"/>
        </w:tabs>
        <w:ind w:left="5760" w:hanging="360"/>
      </w:pPr>
      <w:rPr>
        <w:rFonts w:ascii="Arial" w:hAnsi="Arial" w:hint="default"/>
      </w:rPr>
    </w:lvl>
    <w:lvl w:ilvl="8" w:tplc="776CC9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1537C0"/>
    <w:multiLevelType w:val="hybridMultilevel"/>
    <w:tmpl w:val="F6DE6062"/>
    <w:lvl w:ilvl="0" w:tplc="184C781A">
      <w:start w:val="1"/>
      <w:numFmt w:val="bullet"/>
      <w:lvlText w:val="•"/>
      <w:lvlJc w:val="left"/>
      <w:pPr>
        <w:tabs>
          <w:tab w:val="num" w:pos="720"/>
        </w:tabs>
        <w:ind w:left="720" w:hanging="360"/>
      </w:pPr>
      <w:rPr>
        <w:rFonts w:ascii="Arial" w:hAnsi="Arial" w:hint="default"/>
      </w:rPr>
    </w:lvl>
    <w:lvl w:ilvl="1" w:tplc="EF204FFA" w:tentative="1">
      <w:start w:val="1"/>
      <w:numFmt w:val="bullet"/>
      <w:lvlText w:val="•"/>
      <w:lvlJc w:val="left"/>
      <w:pPr>
        <w:tabs>
          <w:tab w:val="num" w:pos="1440"/>
        </w:tabs>
        <w:ind w:left="1440" w:hanging="360"/>
      </w:pPr>
      <w:rPr>
        <w:rFonts w:ascii="Arial" w:hAnsi="Arial" w:hint="default"/>
      </w:rPr>
    </w:lvl>
    <w:lvl w:ilvl="2" w:tplc="7E9A6F98" w:tentative="1">
      <w:start w:val="1"/>
      <w:numFmt w:val="bullet"/>
      <w:lvlText w:val="•"/>
      <w:lvlJc w:val="left"/>
      <w:pPr>
        <w:tabs>
          <w:tab w:val="num" w:pos="2160"/>
        </w:tabs>
        <w:ind w:left="2160" w:hanging="360"/>
      </w:pPr>
      <w:rPr>
        <w:rFonts w:ascii="Arial" w:hAnsi="Arial" w:hint="default"/>
      </w:rPr>
    </w:lvl>
    <w:lvl w:ilvl="3" w:tplc="AEAA2E30" w:tentative="1">
      <w:start w:val="1"/>
      <w:numFmt w:val="bullet"/>
      <w:lvlText w:val="•"/>
      <w:lvlJc w:val="left"/>
      <w:pPr>
        <w:tabs>
          <w:tab w:val="num" w:pos="2880"/>
        </w:tabs>
        <w:ind w:left="2880" w:hanging="360"/>
      </w:pPr>
      <w:rPr>
        <w:rFonts w:ascii="Arial" w:hAnsi="Arial" w:hint="default"/>
      </w:rPr>
    </w:lvl>
    <w:lvl w:ilvl="4" w:tplc="39A4BF32" w:tentative="1">
      <w:start w:val="1"/>
      <w:numFmt w:val="bullet"/>
      <w:lvlText w:val="•"/>
      <w:lvlJc w:val="left"/>
      <w:pPr>
        <w:tabs>
          <w:tab w:val="num" w:pos="3600"/>
        </w:tabs>
        <w:ind w:left="3600" w:hanging="360"/>
      </w:pPr>
      <w:rPr>
        <w:rFonts w:ascii="Arial" w:hAnsi="Arial" w:hint="default"/>
      </w:rPr>
    </w:lvl>
    <w:lvl w:ilvl="5" w:tplc="6478AAA6" w:tentative="1">
      <w:start w:val="1"/>
      <w:numFmt w:val="bullet"/>
      <w:lvlText w:val="•"/>
      <w:lvlJc w:val="left"/>
      <w:pPr>
        <w:tabs>
          <w:tab w:val="num" w:pos="4320"/>
        </w:tabs>
        <w:ind w:left="4320" w:hanging="360"/>
      </w:pPr>
      <w:rPr>
        <w:rFonts w:ascii="Arial" w:hAnsi="Arial" w:hint="default"/>
      </w:rPr>
    </w:lvl>
    <w:lvl w:ilvl="6" w:tplc="4B28A93A" w:tentative="1">
      <w:start w:val="1"/>
      <w:numFmt w:val="bullet"/>
      <w:lvlText w:val="•"/>
      <w:lvlJc w:val="left"/>
      <w:pPr>
        <w:tabs>
          <w:tab w:val="num" w:pos="5040"/>
        </w:tabs>
        <w:ind w:left="5040" w:hanging="360"/>
      </w:pPr>
      <w:rPr>
        <w:rFonts w:ascii="Arial" w:hAnsi="Arial" w:hint="default"/>
      </w:rPr>
    </w:lvl>
    <w:lvl w:ilvl="7" w:tplc="84C88D1E" w:tentative="1">
      <w:start w:val="1"/>
      <w:numFmt w:val="bullet"/>
      <w:lvlText w:val="•"/>
      <w:lvlJc w:val="left"/>
      <w:pPr>
        <w:tabs>
          <w:tab w:val="num" w:pos="5760"/>
        </w:tabs>
        <w:ind w:left="5760" w:hanging="360"/>
      </w:pPr>
      <w:rPr>
        <w:rFonts w:ascii="Arial" w:hAnsi="Arial" w:hint="default"/>
      </w:rPr>
    </w:lvl>
    <w:lvl w:ilvl="8" w:tplc="46D852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F61803"/>
    <w:multiLevelType w:val="hybridMultilevel"/>
    <w:tmpl w:val="C56E9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98"/>
    <w:rsid w:val="00015228"/>
    <w:rsid w:val="00080B75"/>
    <w:rsid w:val="000D0C3E"/>
    <w:rsid w:val="000E53DC"/>
    <w:rsid w:val="00135CE4"/>
    <w:rsid w:val="00246D22"/>
    <w:rsid w:val="0025472B"/>
    <w:rsid w:val="0028672E"/>
    <w:rsid w:val="002D643B"/>
    <w:rsid w:val="003150D4"/>
    <w:rsid w:val="0037014D"/>
    <w:rsid w:val="003E2C01"/>
    <w:rsid w:val="00502AA4"/>
    <w:rsid w:val="0051273A"/>
    <w:rsid w:val="005170F7"/>
    <w:rsid w:val="00551083"/>
    <w:rsid w:val="0058696D"/>
    <w:rsid w:val="005B0FF4"/>
    <w:rsid w:val="005B2C91"/>
    <w:rsid w:val="005B6FA8"/>
    <w:rsid w:val="006144EB"/>
    <w:rsid w:val="00645E59"/>
    <w:rsid w:val="006504D2"/>
    <w:rsid w:val="006B5B2A"/>
    <w:rsid w:val="00742636"/>
    <w:rsid w:val="007830FB"/>
    <w:rsid w:val="00791674"/>
    <w:rsid w:val="007A42E3"/>
    <w:rsid w:val="007C397E"/>
    <w:rsid w:val="007E02B8"/>
    <w:rsid w:val="0082163E"/>
    <w:rsid w:val="008315BD"/>
    <w:rsid w:val="0086652D"/>
    <w:rsid w:val="008B25CA"/>
    <w:rsid w:val="008D3357"/>
    <w:rsid w:val="00916EA7"/>
    <w:rsid w:val="009173C0"/>
    <w:rsid w:val="009864E8"/>
    <w:rsid w:val="009A2301"/>
    <w:rsid w:val="009C7740"/>
    <w:rsid w:val="009D0EC3"/>
    <w:rsid w:val="00A17C4A"/>
    <w:rsid w:val="00A66610"/>
    <w:rsid w:val="00A879F5"/>
    <w:rsid w:val="00AB4556"/>
    <w:rsid w:val="00AE55CE"/>
    <w:rsid w:val="00AF18AD"/>
    <w:rsid w:val="00AF6B3D"/>
    <w:rsid w:val="00B00E69"/>
    <w:rsid w:val="00B67ADF"/>
    <w:rsid w:val="00BA3774"/>
    <w:rsid w:val="00BF70A4"/>
    <w:rsid w:val="00C65C98"/>
    <w:rsid w:val="00C67782"/>
    <w:rsid w:val="00CA5BBC"/>
    <w:rsid w:val="00D034BD"/>
    <w:rsid w:val="00D25B42"/>
    <w:rsid w:val="00D67674"/>
    <w:rsid w:val="00D775DF"/>
    <w:rsid w:val="00E230A0"/>
    <w:rsid w:val="00E81B7C"/>
    <w:rsid w:val="00E8689A"/>
    <w:rsid w:val="00EC1CA2"/>
    <w:rsid w:val="00EF0C72"/>
    <w:rsid w:val="00F02D05"/>
    <w:rsid w:val="00F34971"/>
    <w:rsid w:val="00F753E1"/>
    <w:rsid w:val="00F8575F"/>
    <w:rsid w:val="00FB1386"/>
    <w:rsid w:val="00FE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C74721"/>
  <w15:docId w15:val="{DCAEB013-9FEF-4F6F-9FC1-13A62DB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B0FF4"/>
    <w:pPr>
      <w:spacing w:before="100" w:beforeAutospacing="1" w:after="100" w:afterAutospacing="1"/>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0FF4"/>
    <w:pPr>
      <w:spacing w:before="0" w:beforeAutospacing="0" w:after="200" w:afterAutospacing="0" w:line="276" w:lineRule="auto"/>
      <w:ind w:left="720"/>
      <w:contextualSpacing/>
      <w:jc w:val="left"/>
    </w:pPr>
  </w:style>
  <w:style w:type="character" w:styleId="a4">
    <w:name w:val="Hyperlink"/>
    <w:basedOn w:val="a0"/>
    <w:uiPriority w:val="99"/>
    <w:rsid w:val="003150D4"/>
    <w:rPr>
      <w:rFonts w:cs="Times New Roman"/>
      <w:color w:val="0000FF"/>
      <w:u w:val="single"/>
    </w:rPr>
  </w:style>
  <w:style w:type="paragraph" w:customStyle="1" w:styleId="Default">
    <w:name w:val="Default"/>
    <w:uiPriority w:val="99"/>
    <w:rsid w:val="00BF70A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636">
      <w:marLeft w:val="0"/>
      <w:marRight w:val="0"/>
      <w:marTop w:val="0"/>
      <w:marBottom w:val="0"/>
      <w:divBdr>
        <w:top w:val="none" w:sz="0" w:space="0" w:color="auto"/>
        <w:left w:val="none" w:sz="0" w:space="0" w:color="auto"/>
        <w:bottom w:val="none" w:sz="0" w:space="0" w:color="auto"/>
        <w:right w:val="none" w:sz="0" w:space="0" w:color="auto"/>
      </w:divBdr>
    </w:div>
    <w:div w:id="41171637">
      <w:marLeft w:val="0"/>
      <w:marRight w:val="0"/>
      <w:marTop w:val="0"/>
      <w:marBottom w:val="0"/>
      <w:divBdr>
        <w:top w:val="none" w:sz="0" w:space="0" w:color="auto"/>
        <w:left w:val="none" w:sz="0" w:space="0" w:color="auto"/>
        <w:bottom w:val="none" w:sz="0" w:space="0" w:color="auto"/>
        <w:right w:val="none" w:sz="0" w:space="0" w:color="auto"/>
      </w:divBdr>
    </w:div>
    <w:div w:id="41171640">
      <w:marLeft w:val="0"/>
      <w:marRight w:val="0"/>
      <w:marTop w:val="0"/>
      <w:marBottom w:val="0"/>
      <w:divBdr>
        <w:top w:val="none" w:sz="0" w:space="0" w:color="auto"/>
        <w:left w:val="none" w:sz="0" w:space="0" w:color="auto"/>
        <w:bottom w:val="none" w:sz="0" w:space="0" w:color="auto"/>
        <w:right w:val="none" w:sz="0" w:space="0" w:color="auto"/>
      </w:divBdr>
    </w:div>
    <w:div w:id="41171641">
      <w:marLeft w:val="0"/>
      <w:marRight w:val="0"/>
      <w:marTop w:val="0"/>
      <w:marBottom w:val="0"/>
      <w:divBdr>
        <w:top w:val="none" w:sz="0" w:space="0" w:color="auto"/>
        <w:left w:val="none" w:sz="0" w:space="0" w:color="auto"/>
        <w:bottom w:val="none" w:sz="0" w:space="0" w:color="auto"/>
        <w:right w:val="none" w:sz="0" w:space="0" w:color="auto"/>
      </w:divBdr>
    </w:div>
    <w:div w:id="41171642">
      <w:marLeft w:val="0"/>
      <w:marRight w:val="0"/>
      <w:marTop w:val="0"/>
      <w:marBottom w:val="0"/>
      <w:divBdr>
        <w:top w:val="none" w:sz="0" w:space="0" w:color="auto"/>
        <w:left w:val="none" w:sz="0" w:space="0" w:color="auto"/>
        <w:bottom w:val="none" w:sz="0" w:space="0" w:color="auto"/>
        <w:right w:val="none" w:sz="0" w:space="0" w:color="auto"/>
      </w:divBdr>
    </w:div>
    <w:div w:id="41171644">
      <w:marLeft w:val="0"/>
      <w:marRight w:val="0"/>
      <w:marTop w:val="0"/>
      <w:marBottom w:val="0"/>
      <w:divBdr>
        <w:top w:val="none" w:sz="0" w:space="0" w:color="auto"/>
        <w:left w:val="none" w:sz="0" w:space="0" w:color="auto"/>
        <w:bottom w:val="none" w:sz="0" w:space="0" w:color="auto"/>
        <w:right w:val="none" w:sz="0" w:space="0" w:color="auto"/>
      </w:divBdr>
      <w:divsChild>
        <w:div w:id="41171639">
          <w:marLeft w:val="446"/>
          <w:marRight w:val="0"/>
          <w:marTop w:val="65"/>
          <w:marBottom w:val="0"/>
          <w:divBdr>
            <w:top w:val="none" w:sz="0" w:space="0" w:color="auto"/>
            <w:left w:val="none" w:sz="0" w:space="0" w:color="auto"/>
            <w:bottom w:val="none" w:sz="0" w:space="0" w:color="auto"/>
            <w:right w:val="none" w:sz="0" w:space="0" w:color="auto"/>
          </w:divBdr>
        </w:div>
        <w:div w:id="41171643">
          <w:marLeft w:val="446"/>
          <w:marRight w:val="0"/>
          <w:marTop w:val="65"/>
          <w:marBottom w:val="0"/>
          <w:divBdr>
            <w:top w:val="none" w:sz="0" w:space="0" w:color="auto"/>
            <w:left w:val="none" w:sz="0" w:space="0" w:color="auto"/>
            <w:bottom w:val="none" w:sz="0" w:space="0" w:color="auto"/>
            <w:right w:val="none" w:sz="0" w:space="0" w:color="auto"/>
          </w:divBdr>
        </w:div>
        <w:div w:id="41171648">
          <w:marLeft w:val="446"/>
          <w:marRight w:val="0"/>
          <w:marTop w:val="65"/>
          <w:marBottom w:val="0"/>
          <w:divBdr>
            <w:top w:val="none" w:sz="0" w:space="0" w:color="auto"/>
            <w:left w:val="none" w:sz="0" w:space="0" w:color="auto"/>
            <w:bottom w:val="none" w:sz="0" w:space="0" w:color="auto"/>
            <w:right w:val="none" w:sz="0" w:space="0" w:color="auto"/>
          </w:divBdr>
        </w:div>
        <w:div w:id="41171649">
          <w:marLeft w:val="446"/>
          <w:marRight w:val="0"/>
          <w:marTop w:val="65"/>
          <w:marBottom w:val="0"/>
          <w:divBdr>
            <w:top w:val="none" w:sz="0" w:space="0" w:color="auto"/>
            <w:left w:val="none" w:sz="0" w:space="0" w:color="auto"/>
            <w:bottom w:val="none" w:sz="0" w:space="0" w:color="auto"/>
            <w:right w:val="none" w:sz="0" w:space="0" w:color="auto"/>
          </w:divBdr>
        </w:div>
      </w:divsChild>
    </w:div>
    <w:div w:id="41171647">
      <w:marLeft w:val="0"/>
      <w:marRight w:val="0"/>
      <w:marTop w:val="0"/>
      <w:marBottom w:val="0"/>
      <w:divBdr>
        <w:top w:val="none" w:sz="0" w:space="0" w:color="auto"/>
        <w:left w:val="none" w:sz="0" w:space="0" w:color="auto"/>
        <w:bottom w:val="none" w:sz="0" w:space="0" w:color="auto"/>
        <w:right w:val="none" w:sz="0" w:space="0" w:color="auto"/>
      </w:divBdr>
      <w:divsChild>
        <w:div w:id="41171638">
          <w:marLeft w:val="547"/>
          <w:marRight w:val="0"/>
          <w:marTop w:val="0"/>
          <w:marBottom w:val="0"/>
          <w:divBdr>
            <w:top w:val="none" w:sz="0" w:space="0" w:color="auto"/>
            <w:left w:val="none" w:sz="0" w:space="0" w:color="auto"/>
            <w:bottom w:val="none" w:sz="0" w:space="0" w:color="auto"/>
            <w:right w:val="none" w:sz="0" w:space="0" w:color="auto"/>
          </w:divBdr>
        </w:div>
        <w:div w:id="41171645">
          <w:marLeft w:val="547"/>
          <w:marRight w:val="0"/>
          <w:marTop w:val="0"/>
          <w:marBottom w:val="0"/>
          <w:divBdr>
            <w:top w:val="none" w:sz="0" w:space="0" w:color="auto"/>
            <w:left w:val="none" w:sz="0" w:space="0" w:color="auto"/>
            <w:bottom w:val="none" w:sz="0" w:space="0" w:color="auto"/>
            <w:right w:val="none" w:sz="0" w:space="0" w:color="auto"/>
          </w:divBdr>
        </w:div>
        <w:div w:id="411716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ОТЧЕТ О ПРОВЕДЕНИИ МОЛОДЁЖНОГО НАУЧНОГО ФОРУМА</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МОЛОДЁЖНОГО НАУЧНОГО ФОРУМА</dc:title>
  <dc:creator>Черенкова Анастасия Васильевна</dc:creator>
  <cp:lastModifiedBy>Целевич Антон Анатольевич</cp:lastModifiedBy>
  <cp:revision>2</cp:revision>
  <dcterms:created xsi:type="dcterms:W3CDTF">2016-10-20T12:20:00Z</dcterms:created>
  <dcterms:modified xsi:type="dcterms:W3CDTF">2016-10-20T12:20:00Z</dcterms:modified>
</cp:coreProperties>
</file>