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C" w:rsidRPr="000B594A" w:rsidRDefault="00E2796C" w:rsidP="00E2796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0" w:name="_Toc506543258"/>
      <w:r w:rsidRPr="000B594A">
        <w:rPr>
          <w:rFonts w:ascii="Times New Roman" w:hAnsi="Times New Roman"/>
          <w:sz w:val="28"/>
          <w:szCs w:val="28"/>
          <w:lang w:val="ru-RU"/>
        </w:rPr>
        <w:t>10 РЕШЕНИЕ УЧЕНОГО СОВЕТА ПО ВОПРОСУ «ОТЧЕТ РЕКТОРА О РАБОТЕ ФГБОУ ВО «АЛТАЙСКИЙ ГОСУДАРСТВЕННЫЙ УНИВЕРСИТЕТ» В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B594A">
        <w:rPr>
          <w:rFonts w:ascii="Times New Roman" w:hAnsi="Times New Roman"/>
          <w:sz w:val="28"/>
          <w:szCs w:val="28"/>
          <w:lang w:val="ru-RU"/>
        </w:rPr>
        <w:t xml:space="preserve"> ГОДУ»</w:t>
      </w:r>
      <w:bookmarkEnd w:id="0"/>
    </w:p>
    <w:p w:rsidR="00E2796C" w:rsidRPr="000B594A" w:rsidRDefault="00E2796C" w:rsidP="00E2796C">
      <w:pPr>
        <w:spacing w:after="0" w:line="240" w:lineRule="auto"/>
        <w:jc w:val="both"/>
        <w:rPr>
          <w:bCs/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  <w:r w:rsidRPr="000B594A">
        <w:rPr>
          <w:b/>
          <w:bCs/>
          <w:sz w:val="28"/>
          <w:szCs w:val="28"/>
        </w:rPr>
        <w:t>1) Признать работу ректора в 201</w:t>
      </w:r>
      <w:r>
        <w:rPr>
          <w:b/>
          <w:bCs/>
          <w:sz w:val="28"/>
          <w:szCs w:val="28"/>
        </w:rPr>
        <w:t>8</w:t>
      </w:r>
      <w:r w:rsidRPr="000B594A">
        <w:rPr>
          <w:b/>
          <w:bCs/>
          <w:sz w:val="28"/>
          <w:szCs w:val="28"/>
        </w:rPr>
        <w:t xml:space="preserve"> году «</w:t>
      </w:r>
      <w:r>
        <w:rPr>
          <w:b/>
          <w:bCs/>
          <w:sz w:val="28"/>
          <w:szCs w:val="28"/>
        </w:rPr>
        <w:t>Удовлетворительной</w:t>
      </w:r>
      <w:r w:rsidRPr="000B594A">
        <w:rPr>
          <w:b/>
          <w:bCs/>
          <w:sz w:val="28"/>
          <w:szCs w:val="28"/>
        </w:rPr>
        <w:t xml:space="preserve">». </w:t>
      </w: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  <w:r w:rsidRPr="000B594A"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 xml:space="preserve"> </w:t>
      </w:r>
      <w:r w:rsidRPr="000B594A">
        <w:rPr>
          <w:b/>
          <w:bCs/>
          <w:sz w:val="28"/>
          <w:szCs w:val="28"/>
        </w:rPr>
        <w:t>Признать в качестве основных результатов в развитии университета в 201</w:t>
      </w:r>
      <w:r>
        <w:rPr>
          <w:b/>
          <w:bCs/>
          <w:sz w:val="28"/>
          <w:szCs w:val="28"/>
        </w:rPr>
        <w:t>8</w:t>
      </w:r>
      <w:r w:rsidRPr="000B594A">
        <w:rPr>
          <w:b/>
          <w:bCs/>
          <w:sz w:val="28"/>
          <w:szCs w:val="28"/>
        </w:rPr>
        <w:t xml:space="preserve"> году.</w:t>
      </w:r>
    </w:p>
    <w:p w:rsidR="00E2796C" w:rsidRPr="000B594A" w:rsidRDefault="00E2796C" w:rsidP="00E2796C">
      <w:pPr>
        <w:spacing w:after="0" w:line="240" w:lineRule="auto"/>
        <w:jc w:val="both"/>
        <w:rPr>
          <w:bCs/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  <w:r w:rsidRPr="000B594A">
        <w:rPr>
          <w:b/>
          <w:bCs/>
          <w:sz w:val="28"/>
          <w:szCs w:val="28"/>
        </w:rPr>
        <w:t>В ОБЛАСТИ СТРАТЕГИИ РАЗВИТИЯ И УПРАВЛЕНИЯ:</w:t>
      </w:r>
    </w:p>
    <w:p w:rsidR="00E2796C" w:rsidRPr="000B594A" w:rsidRDefault="00E2796C" w:rsidP="00E2796C">
      <w:pPr>
        <w:pStyle w:val="a3"/>
        <w:ind w:left="2880"/>
        <w:jc w:val="both"/>
        <w:rPr>
          <w:b/>
          <w:bCs/>
          <w:sz w:val="28"/>
          <w:szCs w:val="28"/>
          <w:lang w:val="ru-RU"/>
        </w:rPr>
      </w:pPr>
    </w:p>
    <w:p w:rsidR="00E2796C" w:rsidRPr="00E2796C" w:rsidRDefault="00E2796C" w:rsidP="00E2796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0B594A">
        <w:rPr>
          <w:bCs/>
          <w:sz w:val="28"/>
          <w:szCs w:val="28"/>
        </w:rPr>
        <w:t xml:space="preserve">.Вхождение </w:t>
      </w:r>
      <w:r w:rsidRPr="00E2796C">
        <w:rPr>
          <w:bCs/>
          <w:sz w:val="28"/>
          <w:szCs w:val="28"/>
        </w:rPr>
        <w:t xml:space="preserve">с высокой позицией в </w:t>
      </w:r>
      <w:r>
        <w:rPr>
          <w:bCs/>
          <w:sz w:val="28"/>
          <w:szCs w:val="28"/>
        </w:rPr>
        <w:t xml:space="preserve">три глобальных </w:t>
      </w:r>
      <w:r w:rsidRPr="00E2796C">
        <w:rPr>
          <w:bCs/>
          <w:sz w:val="28"/>
          <w:szCs w:val="28"/>
        </w:rPr>
        <w:t>рейтинга:</w:t>
      </w:r>
    </w:p>
    <w:p w:rsidR="00E2796C" w:rsidRPr="00E2796C" w:rsidRDefault="00E2796C" w:rsidP="007A43C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E2796C">
        <w:rPr>
          <w:bCs/>
          <w:sz w:val="28"/>
          <w:szCs w:val="28"/>
        </w:rPr>
        <w:t>глобальный</w:t>
      </w:r>
      <w:proofErr w:type="spellEnd"/>
      <w:r w:rsidRPr="00E2796C">
        <w:rPr>
          <w:bCs/>
          <w:sz w:val="28"/>
          <w:szCs w:val="28"/>
        </w:rPr>
        <w:t xml:space="preserve"> </w:t>
      </w:r>
      <w:proofErr w:type="spellStart"/>
      <w:r w:rsidRPr="00E2796C">
        <w:rPr>
          <w:bCs/>
          <w:sz w:val="28"/>
          <w:szCs w:val="28"/>
        </w:rPr>
        <w:t>рейтинг</w:t>
      </w:r>
      <w:proofErr w:type="spellEnd"/>
      <w:r w:rsidRPr="00E2796C">
        <w:rPr>
          <w:bCs/>
          <w:sz w:val="28"/>
          <w:szCs w:val="28"/>
        </w:rPr>
        <w:t xml:space="preserve"> QS World University Rankings® 2019 - с позицией 601-650; </w:t>
      </w:r>
    </w:p>
    <w:p w:rsidR="00E2796C" w:rsidRPr="00E2796C" w:rsidRDefault="00E2796C" w:rsidP="007A43CE">
      <w:pPr>
        <w:pStyle w:val="a3"/>
        <w:numPr>
          <w:ilvl w:val="0"/>
          <w:numId w:val="6"/>
        </w:numPr>
        <w:jc w:val="both"/>
        <w:rPr>
          <w:bCs/>
          <w:sz w:val="28"/>
          <w:szCs w:val="28"/>
          <w:lang w:val="ru-RU"/>
        </w:rPr>
      </w:pPr>
      <w:r w:rsidRPr="00E2796C">
        <w:rPr>
          <w:bCs/>
          <w:sz w:val="28"/>
          <w:szCs w:val="28"/>
          <w:lang w:val="ru-RU"/>
        </w:rPr>
        <w:t xml:space="preserve">глобальный рейтинг «молодых» университетов планеты </w:t>
      </w:r>
      <w:r w:rsidRPr="00E2796C">
        <w:rPr>
          <w:bCs/>
          <w:sz w:val="28"/>
          <w:szCs w:val="28"/>
        </w:rPr>
        <w:t>QS</w:t>
      </w:r>
      <w:r w:rsidRPr="00E2796C">
        <w:rPr>
          <w:bCs/>
          <w:sz w:val="28"/>
          <w:szCs w:val="28"/>
          <w:lang w:val="ru-RU"/>
        </w:rPr>
        <w:t xml:space="preserve"> </w:t>
      </w:r>
      <w:r w:rsidRPr="00E2796C">
        <w:rPr>
          <w:bCs/>
          <w:sz w:val="28"/>
          <w:szCs w:val="28"/>
        </w:rPr>
        <w:t>Top</w:t>
      </w:r>
      <w:r w:rsidRPr="00E2796C">
        <w:rPr>
          <w:bCs/>
          <w:sz w:val="28"/>
          <w:szCs w:val="28"/>
          <w:lang w:val="ru-RU"/>
        </w:rPr>
        <w:t xml:space="preserve"> 50 </w:t>
      </w:r>
      <w:r w:rsidRPr="00E2796C">
        <w:rPr>
          <w:bCs/>
          <w:sz w:val="28"/>
          <w:szCs w:val="28"/>
        </w:rPr>
        <w:t>Under</w:t>
      </w:r>
      <w:r w:rsidRPr="00E2796C">
        <w:rPr>
          <w:bCs/>
          <w:sz w:val="28"/>
          <w:szCs w:val="28"/>
          <w:lang w:val="ru-RU"/>
        </w:rPr>
        <w:t xml:space="preserve"> 50® 2019 - с позицией 91-100</w:t>
      </w:r>
      <w:r>
        <w:rPr>
          <w:bCs/>
          <w:sz w:val="28"/>
          <w:szCs w:val="28"/>
          <w:lang w:val="ru-RU"/>
        </w:rPr>
        <w:t>;</w:t>
      </w:r>
    </w:p>
    <w:p w:rsidR="00E2796C" w:rsidRPr="00E2796C" w:rsidRDefault="00E2796C" w:rsidP="007A43C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2796C">
        <w:rPr>
          <w:bCs/>
          <w:sz w:val="28"/>
          <w:szCs w:val="28"/>
          <w:lang w:val="ru-RU"/>
        </w:rPr>
        <w:t xml:space="preserve">глобальный рейтинг </w:t>
      </w:r>
      <w:r w:rsidRPr="00E2796C">
        <w:rPr>
          <w:bCs/>
          <w:sz w:val="28"/>
          <w:szCs w:val="28"/>
        </w:rPr>
        <w:t>RUR</w:t>
      </w:r>
      <w:r w:rsidRPr="00E2796C">
        <w:rPr>
          <w:bCs/>
          <w:sz w:val="28"/>
          <w:szCs w:val="28"/>
          <w:lang w:val="ru-RU"/>
        </w:rPr>
        <w:t xml:space="preserve"> (</w:t>
      </w:r>
      <w:r w:rsidRPr="00E2796C">
        <w:rPr>
          <w:bCs/>
          <w:sz w:val="28"/>
          <w:szCs w:val="28"/>
        </w:rPr>
        <w:t>Round</w:t>
      </w:r>
      <w:r w:rsidRPr="00E2796C">
        <w:rPr>
          <w:bCs/>
          <w:sz w:val="28"/>
          <w:szCs w:val="28"/>
          <w:lang w:val="ru-RU"/>
        </w:rPr>
        <w:t xml:space="preserve"> </w:t>
      </w:r>
      <w:r w:rsidRPr="00E2796C">
        <w:rPr>
          <w:bCs/>
          <w:sz w:val="28"/>
          <w:szCs w:val="28"/>
        </w:rPr>
        <w:t>University</w:t>
      </w:r>
      <w:r w:rsidRPr="00E2796C">
        <w:rPr>
          <w:bCs/>
          <w:sz w:val="28"/>
          <w:szCs w:val="28"/>
          <w:lang w:val="ru-RU"/>
        </w:rPr>
        <w:t xml:space="preserve"> </w:t>
      </w:r>
      <w:r w:rsidRPr="00E2796C">
        <w:rPr>
          <w:bCs/>
          <w:sz w:val="28"/>
          <w:szCs w:val="28"/>
        </w:rPr>
        <w:t>Ranking</w:t>
      </w:r>
      <w:r w:rsidRPr="00E2796C">
        <w:rPr>
          <w:bCs/>
          <w:sz w:val="28"/>
          <w:szCs w:val="28"/>
          <w:lang w:val="ru-RU"/>
        </w:rPr>
        <w:t xml:space="preserve">) - 392 позиция в мире (8 позиция в РФ) по направлению </w:t>
      </w:r>
      <w:r w:rsidRPr="00E2796C">
        <w:rPr>
          <w:bCs/>
          <w:sz w:val="28"/>
          <w:szCs w:val="28"/>
        </w:rPr>
        <w:t>Life Sciences (</w:t>
      </w:r>
      <w:r w:rsidRPr="00E2796C">
        <w:rPr>
          <w:bCs/>
          <w:sz w:val="28"/>
          <w:szCs w:val="28"/>
          <w:lang w:val="ru-RU"/>
        </w:rPr>
        <w:t>Науки</w:t>
      </w:r>
      <w:r w:rsidRPr="00E2796C">
        <w:rPr>
          <w:bCs/>
          <w:sz w:val="28"/>
          <w:szCs w:val="28"/>
        </w:rPr>
        <w:t xml:space="preserve"> </w:t>
      </w:r>
      <w:r w:rsidRPr="00E2796C">
        <w:rPr>
          <w:bCs/>
          <w:sz w:val="28"/>
          <w:szCs w:val="28"/>
          <w:lang w:val="ru-RU"/>
        </w:rPr>
        <w:t>о</w:t>
      </w:r>
      <w:r w:rsidRPr="00E2796C">
        <w:rPr>
          <w:bCs/>
          <w:sz w:val="28"/>
          <w:szCs w:val="28"/>
        </w:rPr>
        <w:t xml:space="preserve"> </w:t>
      </w:r>
      <w:r w:rsidRPr="00E2796C">
        <w:rPr>
          <w:bCs/>
          <w:sz w:val="28"/>
          <w:szCs w:val="28"/>
          <w:lang w:val="ru-RU"/>
        </w:rPr>
        <w:t>жизни</w:t>
      </w:r>
      <w:r w:rsidRPr="00E2796C">
        <w:rPr>
          <w:bCs/>
          <w:sz w:val="28"/>
          <w:szCs w:val="28"/>
        </w:rPr>
        <w:t xml:space="preserve">). </w:t>
      </w:r>
    </w:p>
    <w:p w:rsidR="00E2796C" w:rsidRPr="00E2796C" w:rsidRDefault="00E2796C" w:rsidP="00E2796C">
      <w:pPr>
        <w:spacing w:after="0" w:line="240" w:lineRule="auto"/>
        <w:jc w:val="both"/>
        <w:rPr>
          <w:bCs/>
          <w:sz w:val="28"/>
          <w:szCs w:val="28"/>
        </w:rPr>
      </w:pPr>
      <w:r w:rsidRPr="00E2796C">
        <w:rPr>
          <w:bCs/>
          <w:sz w:val="28"/>
          <w:szCs w:val="28"/>
        </w:rPr>
        <w:t>2. Успешная реализация программ</w:t>
      </w:r>
      <w:r w:rsidR="003526FE">
        <w:rPr>
          <w:bCs/>
          <w:sz w:val="28"/>
          <w:szCs w:val="28"/>
        </w:rPr>
        <w:t>ы</w:t>
      </w:r>
      <w:r w:rsidRPr="00E2796C">
        <w:rPr>
          <w:bCs/>
          <w:sz w:val="28"/>
          <w:szCs w:val="28"/>
        </w:rPr>
        <w:t xml:space="preserve"> развития университета как опорного вуза </w:t>
      </w:r>
      <w:r w:rsidR="005E4854" w:rsidRPr="005E4854">
        <w:rPr>
          <w:bCs/>
          <w:sz w:val="28"/>
          <w:szCs w:val="28"/>
        </w:rPr>
        <w:t xml:space="preserve">- </w:t>
      </w:r>
      <w:r w:rsidRPr="00E2796C">
        <w:rPr>
          <w:bCs/>
          <w:sz w:val="28"/>
          <w:szCs w:val="28"/>
        </w:rPr>
        <w:t xml:space="preserve">Совет по реализации программ развития опорных университетов, имеющих ключевое значение для промышленного и социально-экономического развития субъектов РФ, </w:t>
      </w:r>
      <w:r w:rsidR="005E4854">
        <w:rPr>
          <w:bCs/>
          <w:sz w:val="28"/>
          <w:szCs w:val="28"/>
        </w:rPr>
        <w:t xml:space="preserve">включил АлтГУ в ТОП-15 </w:t>
      </w:r>
      <w:r w:rsidR="003526FE">
        <w:rPr>
          <w:bCs/>
          <w:sz w:val="28"/>
          <w:szCs w:val="28"/>
        </w:rPr>
        <w:t xml:space="preserve">вузов по </w:t>
      </w:r>
      <w:r w:rsidR="005E4854">
        <w:rPr>
          <w:bCs/>
          <w:sz w:val="28"/>
          <w:szCs w:val="28"/>
        </w:rPr>
        <w:t>эффективн</w:t>
      </w:r>
      <w:r w:rsidR="003526FE">
        <w:rPr>
          <w:bCs/>
          <w:sz w:val="28"/>
          <w:szCs w:val="28"/>
        </w:rPr>
        <w:t xml:space="preserve">ости и </w:t>
      </w:r>
      <w:r w:rsidRPr="00E2796C">
        <w:rPr>
          <w:bCs/>
          <w:sz w:val="28"/>
          <w:szCs w:val="28"/>
        </w:rPr>
        <w:t xml:space="preserve">принял решение о дополнительном финансировании программы развития АлтГУ в размере 32 млн. руб. </w:t>
      </w:r>
    </w:p>
    <w:p w:rsidR="005E4854" w:rsidRPr="00E2796C" w:rsidRDefault="003526FE" w:rsidP="005E485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4854" w:rsidRPr="00E2796C">
        <w:rPr>
          <w:bCs/>
          <w:sz w:val="28"/>
          <w:szCs w:val="28"/>
        </w:rPr>
        <w:t>. Успешная реализация программ развития университета как университетского центра инновационного, технологического и социального развития региона</w:t>
      </w:r>
      <w:r>
        <w:rPr>
          <w:bCs/>
          <w:sz w:val="28"/>
          <w:szCs w:val="28"/>
        </w:rPr>
        <w:t xml:space="preserve"> – АлтГУ выполнил 100% целевых показателей проекта.</w:t>
      </w:r>
      <w:r w:rsidR="005E4854" w:rsidRPr="00E2796C">
        <w:rPr>
          <w:bCs/>
          <w:sz w:val="28"/>
          <w:szCs w:val="28"/>
        </w:rPr>
        <w:t xml:space="preserve"> </w:t>
      </w:r>
    </w:p>
    <w:p w:rsidR="00E2796C" w:rsidRPr="00E2796C" w:rsidRDefault="003526FE" w:rsidP="00E2796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2796C">
        <w:rPr>
          <w:bCs/>
          <w:sz w:val="28"/>
          <w:szCs w:val="28"/>
        </w:rPr>
        <w:t>.</w:t>
      </w:r>
      <w:r w:rsidR="00E2796C" w:rsidRPr="00E2796C">
        <w:rPr>
          <w:bCs/>
          <w:sz w:val="28"/>
          <w:szCs w:val="28"/>
        </w:rPr>
        <w:t xml:space="preserve"> Признание Министерством просвещения РФ межрегионального проекта «Университетский экспресс» «Лучшей практикой» в рамках федеральной инновационной площадки АлтГУ «Разработка и внедрение моделей адресной работы с талантливыми школьниками с использованием ресурсов университета в рамках дополнительного образования детей».  </w:t>
      </w:r>
    </w:p>
    <w:p w:rsidR="00E2796C" w:rsidRPr="000B594A" w:rsidRDefault="00E2796C" w:rsidP="00E2796C">
      <w:pPr>
        <w:spacing w:after="0" w:line="240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B594A">
        <w:rPr>
          <w:rFonts w:eastAsiaTheme="minorEastAsia"/>
          <w:b/>
          <w:color w:val="000000" w:themeColor="text1"/>
          <w:kern w:val="24"/>
          <w:sz w:val="28"/>
          <w:szCs w:val="28"/>
        </w:rPr>
        <w:t>В СФЕРЕ ОБРАЗОВАТЕЛЬНОЙ ДЕЯТЕЛЬНОСТИ:</w:t>
      </w:r>
    </w:p>
    <w:p w:rsidR="00E2796C" w:rsidRPr="000B594A" w:rsidRDefault="00E2796C" w:rsidP="00E2796C">
      <w:pPr>
        <w:spacing w:after="0" w:line="240" w:lineRule="auto"/>
        <w:jc w:val="both"/>
        <w:rPr>
          <w:b/>
          <w:sz w:val="28"/>
          <w:szCs w:val="28"/>
        </w:rPr>
      </w:pPr>
    </w:p>
    <w:p w:rsidR="00E2796C" w:rsidRPr="00596A2A" w:rsidRDefault="00596A2A" w:rsidP="00596A2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="00E2796C" w:rsidRPr="00596A2A">
        <w:rPr>
          <w:bCs/>
          <w:sz w:val="28"/>
          <w:szCs w:val="28"/>
        </w:rPr>
        <w:t>Увеличение количества призеров и победителей всероссийских олимпиад, поступивших на обучение в АлтГУ - 26 чел. (в 2017 г. – 19).</w:t>
      </w:r>
    </w:p>
    <w:p w:rsidR="00E2796C" w:rsidRPr="00596A2A" w:rsidRDefault="00596A2A" w:rsidP="00596A2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2796C" w:rsidRPr="00596A2A">
        <w:rPr>
          <w:bCs/>
          <w:sz w:val="28"/>
          <w:szCs w:val="28"/>
        </w:rPr>
        <w:t>Увеличение среднего балла ЕГЭ до 72 ед. (в 2017 г. – 71,6).</w:t>
      </w:r>
    </w:p>
    <w:p w:rsidR="00B21248" w:rsidRDefault="006C13CE" w:rsidP="00596A2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21248">
        <w:rPr>
          <w:bCs/>
          <w:sz w:val="28"/>
          <w:szCs w:val="28"/>
        </w:rPr>
        <w:t xml:space="preserve">. Рост на 25% приема в Колледж АлтГУ по </w:t>
      </w:r>
      <w:r w:rsidR="00B21248" w:rsidRPr="00B21248">
        <w:rPr>
          <w:bCs/>
          <w:sz w:val="28"/>
          <w:szCs w:val="28"/>
        </w:rPr>
        <w:t>договорам об оказании платных образовательных услуг</w:t>
      </w:r>
      <w:r w:rsidR="00B21248">
        <w:rPr>
          <w:bCs/>
          <w:sz w:val="28"/>
          <w:szCs w:val="28"/>
        </w:rPr>
        <w:t>.</w:t>
      </w:r>
    </w:p>
    <w:p w:rsidR="007A7627" w:rsidRPr="001469EB" w:rsidRDefault="006C13CE" w:rsidP="00596A2A">
      <w:pPr>
        <w:spacing w:after="0" w:line="240" w:lineRule="auto"/>
        <w:jc w:val="both"/>
        <w:rPr>
          <w:bCs/>
          <w:sz w:val="28"/>
          <w:szCs w:val="28"/>
        </w:rPr>
      </w:pPr>
      <w:r w:rsidRPr="001469EB">
        <w:rPr>
          <w:bCs/>
          <w:sz w:val="28"/>
          <w:szCs w:val="28"/>
        </w:rPr>
        <w:t>4</w:t>
      </w:r>
      <w:r w:rsidR="007A7627" w:rsidRPr="001469EB">
        <w:rPr>
          <w:bCs/>
          <w:sz w:val="28"/>
          <w:szCs w:val="28"/>
        </w:rPr>
        <w:t>. Проведение I отборочного чемпионата Молодые профессионалы (</w:t>
      </w:r>
      <w:proofErr w:type="spellStart"/>
      <w:r w:rsidR="007A7627" w:rsidRPr="001469EB">
        <w:rPr>
          <w:bCs/>
          <w:sz w:val="28"/>
          <w:szCs w:val="28"/>
        </w:rPr>
        <w:t>WorldSkills</w:t>
      </w:r>
      <w:proofErr w:type="spellEnd"/>
      <w:r w:rsidR="007A7627" w:rsidRPr="001469EB">
        <w:rPr>
          <w:bCs/>
          <w:sz w:val="28"/>
          <w:szCs w:val="28"/>
        </w:rPr>
        <w:t xml:space="preserve"> </w:t>
      </w:r>
      <w:proofErr w:type="spellStart"/>
      <w:r w:rsidR="007A7627" w:rsidRPr="001469EB">
        <w:rPr>
          <w:bCs/>
          <w:sz w:val="28"/>
          <w:szCs w:val="28"/>
        </w:rPr>
        <w:t>Russia</w:t>
      </w:r>
      <w:proofErr w:type="spellEnd"/>
      <w:r w:rsidR="007A7627" w:rsidRPr="001469EB">
        <w:rPr>
          <w:bCs/>
          <w:sz w:val="28"/>
          <w:szCs w:val="28"/>
        </w:rPr>
        <w:t>) АлтГУ.</w:t>
      </w:r>
    </w:p>
    <w:p w:rsidR="006C13CE" w:rsidRPr="001469EB" w:rsidRDefault="006C13CE" w:rsidP="001469EB">
      <w:pPr>
        <w:jc w:val="both"/>
        <w:rPr>
          <w:color w:val="000000"/>
          <w:sz w:val="28"/>
          <w:szCs w:val="28"/>
        </w:rPr>
      </w:pPr>
      <w:r w:rsidRPr="001469EB">
        <w:rPr>
          <w:color w:val="000000"/>
          <w:sz w:val="28"/>
          <w:szCs w:val="28"/>
        </w:rPr>
        <w:t xml:space="preserve">5. </w:t>
      </w:r>
      <w:r w:rsidR="000C3FD1" w:rsidRPr="001469EB">
        <w:rPr>
          <w:color w:val="000000"/>
          <w:sz w:val="28"/>
          <w:szCs w:val="28"/>
        </w:rPr>
        <w:t>Получен</w:t>
      </w:r>
      <w:r w:rsidR="001469EB" w:rsidRPr="001469EB">
        <w:rPr>
          <w:color w:val="000000"/>
          <w:sz w:val="28"/>
          <w:szCs w:val="28"/>
        </w:rPr>
        <w:t>а</w:t>
      </w:r>
      <w:r w:rsidR="000C3FD1" w:rsidRPr="001469EB">
        <w:rPr>
          <w:color w:val="000000"/>
          <w:sz w:val="28"/>
          <w:szCs w:val="28"/>
        </w:rPr>
        <w:t xml:space="preserve"> </w:t>
      </w:r>
      <w:r w:rsidRPr="001469EB">
        <w:rPr>
          <w:color w:val="000000"/>
          <w:sz w:val="28"/>
          <w:szCs w:val="28"/>
        </w:rPr>
        <w:t>лицензи</w:t>
      </w:r>
      <w:r w:rsidR="001469EB" w:rsidRPr="001469EB">
        <w:rPr>
          <w:color w:val="000000"/>
          <w:sz w:val="28"/>
          <w:szCs w:val="28"/>
        </w:rPr>
        <w:t>я</w:t>
      </w:r>
      <w:r w:rsidRPr="001469EB">
        <w:rPr>
          <w:color w:val="000000"/>
          <w:sz w:val="28"/>
          <w:szCs w:val="28"/>
        </w:rPr>
        <w:t xml:space="preserve"> на осуществление образовательной деятельности </w:t>
      </w:r>
      <w:r w:rsidR="000C3FD1" w:rsidRPr="001469EB">
        <w:rPr>
          <w:color w:val="000000"/>
          <w:sz w:val="28"/>
          <w:szCs w:val="28"/>
        </w:rPr>
        <w:t xml:space="preserve">по новой </w:t>
      </w:r>
      <w:proofErr w:type="gramStart"/>
      <w:r w:rsidR="000C3FD1" w:rsidRPr="001469EB">
        <w:rPr>
          <w:color w:val="000000"/>
          <w:sz w:val="28"/>
          <w:szCs w:val="28"/>
        </w:rPr>
        <w:t xml:space="preserve">группе </w:t>
      </w:r>
      <w:r w:rsidR="001469EB" w:rsidRPr="001469EB">
        <w:rPr>
          <w:color w:val="000000"/>
          <w:sz w:val="28"/>
          <w:szCs w:val="28"/>
        </w:rPr>
        <w:t xml:space="preserve"> </w:t>
      </w:r>
      <w:r w:rsidRPr="001469EB">
        <w:rPr>
          <w:color w:val="000000"/>
          <w:sz w:val="28"/>
          <w:szCs w:val="28"/>
        </w:rPr>
        <w:t>подготовки</w:t>
      </w:r>
      <w:proofErr w:type="gramEnd"/>
      <w:r w:rsidRPr="001469EB">
        <w:rPr>
          <w:color w:val="000000"/>
          <w:sz w:val="28"/>
          <w:szCs w:val="28"/>
        </w:rPr>
        <w:t xml:space="preserve"> 27.00.00 «Управление в технических системах». В рамках данной </w:t>
      </w:r>
      <w:proofErr w:type="spellStart"/>
      <w:r w:rsidRPr="001469EB">
        <w:rPr>
          <w:color w:val="000000"/>
          <w:sz w:val="28"/>
          <w:szCs w:val="28"/>
        </w:rPr>
        <w:t>УГСН</w:t>
      </w:r>
      <w:proofErr w:type="spellEnd"/>
      <w:r w:rsidRPr="001469EB">
        <w:rPr>
          <w:color w:val="000000"/>
          <w:sz w:val="28"/>
          <w:szCs w:val="28"/>
        </w:rPr>
        <w:t xml:space="preserve"> </w:t>
      </w:r>
      <w:proofErr w:type="spellStart"/>
      <w:r w:rsidRPr="001469EB">
        <w:rPr>
          <w:color w:val="000000"/>
          <w:sz w:val="28"/>
          <w:szCs w:val="28"/>
        </w:rPr>
        <w:t>пролицензированы</w:t>
      </w:r>
      <w:proofErr w:type="spellEnd"/>
      <w:r w:rsidRPr="001469EB">
        <w:rPr>
          <w:color w:val="000000"/>
          <w:sz w:val="28"/>
          <w:szCs w:val="28"/>
        </w:rPr>
        <w:t xml:space="preserve"> две программы </w:t>
      </w:r>
      <w:proofErr w:type="spellStart"/>
      <w:r w:rsidRPr="001469EB">
        <w:rPr>
          <w:color w:val="000000"/>
          <w:sz w:val="28"/>
          <w:szCs w:val="28"/>
        </w:rPr>
        <w:t>бакалавриата</w:t>
      </w:r>
      <w:proofErr w:type="spellEnd"/>
      <w:r w:rsidRPr="001469EB">
        <w:rPr>
          <w:color w:val="000000"/>
          <w:sz w:val="28"/>
          <w:szCs w:val="28"/>
        </w:rPr>
        <w:t xml:space="preserve">: 27.03.02 «Управление качеством» и 27.03.03 «Системный анализ и управление». </w:t>
      </w:r>
      <w:r w:rsidR="001469EB" w:rsidRPr="001469EB">
        <w:rPr>
          <w:color w:val="000000"/>
          <w:sz w:val="28"/>
          <w:szCs w:val="28"/>
        </w:rPr>
        <w:t>Набор на программы состоится в 2019 г.</w:t>
      </w:r>
    </w:p>
    <w:p w:rsidR="006C13CE" w:rsidRPr="001469EB" w:rsidRDefault="006C13CE" w:rsidP="006C13CE">
      <w:pPr>
        <w:jc w:val="both"/>
        <w:rPr>
          <w:color w:val="000000"/>
          <w:sz w:val="28"/>
          <w:szCs w:val="28"/>
        </w:rPr>
      </w:pPr>
      <w:r w:rsidRPr="001469EB">
        <w:rPr>
          <w:color w:val="000000"/>
          <w:sz w:val="28"/>
          <w:szCs w:val="28"/>
        </w:rPr>
        <w:t xml:space="preserve">6. </w:t>
      </w:r>
      <w:r w:rsidR="000C3FD1" w:rsidRPr="001469EB">
        <w:rPr>
          <w:color w:val="000000"/>
          <w:sz w:val="28"/>
          <w:szCs w:val="28"/>
        </w:rPr>
        <w:t xml:space="preserve">Осуществлен набор по новой </w:t>
      </w:r>
      <w:r w:rsidRPr="001469EB">
        <w:rPr>
          <w:color w:val="000000"/>
          <w:sz w:val="28"/>
          <w:szCs w:val="28"/>
        </w:rPr>
        <w:t xml:space="preserve">УГСН – 44.00.00 </w:t>
      </w:r>
      <w:r w:rsidR="001469EB" w:rsidRPr="001469EB">
        <w:rPr>
          <w:color w:val="000000"/>
          <w:sz w:val="28"/>
          <w:szCs w:val="28"/>
        </w:rPr>
        <w:t>«</w:t>
      </w:r>
      <w:r w:rsidRPr="001469EB">
        <w:rPr>
          <w:color w:val="000000"/>
          <w:sz w:val="28"/>
          <w:szCs w:val="28"/>
        </w:rPr>
        <w:t>Образование и педагогические науки</w:t>
      </w:r>
      <w:r w:rsidR="001469EB" w:rsidRPr="001469EB">
        <w:rPr>
          <w:color w:val="000000"/>
          <w:sz w:val="28"/>
          <w:szCs w:val="28"/>
        </w:rPr>
        <w:t>»</w:t>
      </w:r>
      <w:r w:rsidRPr="001469EB">
        <w:rPr>
          <w:color w:val="000000"/>
          <w:sz w:val="28"/>
          <w:szCs w:val="28"/>
        </w:rPr>
        <w:t xml:space="preserve"> на 2 образовательные программы (уровень магистратуры): «Педагог школьного и дополнительного образования в сфере биологии и экологии» и «Теория и практика профессионального обучения в сфере туризма».</w:t>
      </w:r>
    </w:p>
    <w:p w:rsidR="006C13CE" w:rsidRDefault="006C13CE" w:rsidP="006C13CE">
      <w:pPr>
        <w:spacing w:after="0" w:line="240" w:lineRule="auto"/>
        <w:jc w:val="both"/>
        <w:rPr>
          <w:bCs/>
          <w:sz w:val="28"/>
          <w:szCs w:val="28"/>
        </w:rPr>
      </w:pPr>
      <w:r w:rsidRPr="001469EB">
        <w:rPr>
          <w:bCs/>
          <w:sz w:val="28"/>
          <w:szCs w:val="28"/>
        </w:rPr>
        <w:t xml:space="preserve">8. </w:t>
      </w:r>
      <w:r w:rsidR="0048774C" w:rsidRPr="001469EB">
        <w:rPr>
          <w:bCs/>
          <w:sz w:val="28"/>
          <w:szCs w:val="28"/>
        </w:rPr>
        <w:t>Подписаны договоры и начата реализация</w:t>
      </w:r>
      <w:r w:rsidR="0048774C">
        <w:rPr>
          <w:bCs/>
          <w:sz w:val="28"/>
          <w:szCs w:val="28"/>
        </w:rPr>
        <w:t xml:space="preserve"> </w:t>
      </w:r>
      <w:r w:rsidRPr="00EF3139">
        <w:rPr>
          <w:bCs/>
          <w:sz w:val="28"/>
          <w:szCs w:val="28"/>
        </w:rPr>
        <w:t xml:space="preserve">12 </w:t>
      </w:r>
      <w:r w:rsidR="0048774C">
        <w:rPr>
          <w:bCs/>
          <w:sz w:val="28"/>
          <w:szCs w:val="28"/>
        </w:rPr>
        <w:t xml:space="preserve">новых </w:t>
      </w:r>
      <w:r w:rsidRPr="00EF3139">
        <w:rPr>
          <w:bCs/>
          <w:sz w:val="28"/>
          <w:szCs w:val="28"/>
        </w:rPr>
        <w:t>сетевых образовательных программ совместно с ведущими вузами, опорными университетами, академическими институтами Российской академии наук, госуда</w:t>
      </w:r>
      <w:r w:rsidR="00E9631A">
        <w:rPr>
          <w:bCs/>
          <w:sz w:val="28"/>
          <w:szCs w:val="28"/>
        </w:rPr>
        <w:t>рственными научными институтами:</w:t>
      </w:r>
    </w:p>
    <w:p w:rsidR="00E9631A" w:rsidRPr="00E9631A" w:rsidRDefault="00E9631A" w:rsidP="00E9631A">
      <w:pPr>
        <w:spacing w:after="0" w:line="240" w:lineRule="auto"/>
        <w:jc w:val="both"/>
        <w:rPr>
          <w:bCs/>
          <w:sz w:val="28"/>
          <w:szCs w:val="28"/>
        </w:rPr>
      </w:pPr>
      <w:r w:rsidRPr="00E9631A">
        <w:rPr>
          <w:bCs/>
          <w:sz w:val="28"/>
          <w:szCs w:val="28"/>
        </w:rPr>
        <w:t>•</w:t>
      </w:r>
      <w:r w:rsidRPr="00E9631A">
        <w:rPr>
          <w:bCs/>
          <w:sz w:val="28"/>
          <w:szCs w:val="28"/>
        </w:rPr>
        <w:tab/>
        <w:t>Договор от 05 октября 2018 г. с ФГБОУ ВО «Новосибирский государственный технический университет» – 2 образовательные программы: 01.03.02 Прикладная математика и информатика; 01.04.02 Прикладная математика и информатика (</w:t>
      </w:r>
      <w:proofErr w:type="spellStart"/>
      <w:r w:rsidRPr="00E9631A">
        <w:rPr>
          <w:bCs/>
          <w:sz w:val="28"/>
          <w:szCs w:val="28"/>
        </w:rPr>
        <w:t>ФМиИТ</w:t>
      </w:r>
      <w:proofErr w:type="spellEnd"/>
      <w:r w:rsidRPr="00E9631A">
        <w:rPr>
          <w:bCs/>
          <w:sz w:val="28"/>
          <w:szCs w:val="28"/>
        </w:rPr>
        <w:t>);</w:t>
      </w:r>
    </w:p>
    <w:p w:rsidR="00E9631A" w:rsidRPr="00E9631A" w:rsidRDefault="00E9631A" w:rsidP="00E9631A">
      <w:pPr>
        <w:spacing w:after="0" w:line="240" w:lineRule="auto"/>
        <w:jc w:val="both"/>
        <w:rPr>
          <w:bCs/>
          <w:sz w:val="28"/>
          <w:szCs w:val="28"/>
        </w:rPr>
      </w:pPr>
      <w:r w:rsidRPr="00E9631A">
        <w:rPr>
          <w:bCs/>
          <w:sz w:val="28"/>
          <w:szCs w:val="28"/>
        </w:rPr>
        <w:t>•</w:t>
      </w:r>
      <w:r w:rsidRPr="00E9631A">
        <w:rPr>
          <w:bCs/>
          <w:sz w:val="28"/>
          <w:szCs w:val="28"/>
        </w:rPr>
        <w:tab/>
        <w:t>Договор от 08 октября 2018 г. с ФГБОУ ВО «Горно-Алтайский государственный университет» – 5 образовательных программ: 05.04.02 География, 05.04.06 Экология и природопользование (ГФ), 06.04.01 Биология (БФ), 45.04.01 Филология (</w:t>
      </w:r>
      <w:proofErr w:type="spellStart"/>
      <w:r w:rsidRPr="00E9631A">
        <w:rPr>
          <w:bCs/>
          <w:sz w:val="28"/>
          <w:szCs w:val="28"/>
        </w:rPr>
        <w:t>ФМКФиП</w:t>
      </w:r>
      <w:proofErr w:type="spellEnd"/>
      <w:r w:rsidRPr="00E9631A">
        <w:rPr>
          <w:bCs/>
          <w:sz w:val="28"/>
          <w:szCs w:val="28"/>
        </w:rPr>
        <w:t>), 46.04.01 История (ИФ);</w:t>
      </w:r>
    </w:p>
    <w:p w:rsidR="00E9631A" w:rsidRDefault="00E9631A" w:rsidP="00E9631A">
      <w:pPr>
        <w:spacing w:after="0" w:line="240" w:lineRule="auto"/>
        <w:jc w:val="both"/>
        <w:rPr>
          <w:bCs/>
          <w:sz w:val="28"/>
          <w:szCs w:val="28"/>
        </w:rPr>
      </w:pPr>
      <w:r w:rsidRPr="00E9631A">
        <w:rPr>
          <w:bCs/>
          <w:sz w:val="28"/>
          <w:szCs w:val="28"/>
        </w:rPr>
        <w:t>•</w:t>
      </w:r>
      <w:r w:rsidRPr="00E9631A">
        <w:rPr>
          <w:bCs/>
          <w:sz w:val="28"/>
          <w:szCs w:val="28"/>
        </w:rPr>
        <w:tab/>
        <w:t>Соглашение от 10 декабря 2018 г. с Учреждением образования «Казахский гуманитарно-юридический инновационный университет» (</w:t>
      </w:r>
      <w:proofErr w:type="spellStart"/>
      <w:r w:rsidRPr="00E9631A">
        <w:rPr>
          <w:bCs/>
          <w:sz w:val="28"/>
          <w:szCs w:val="28"/>
        </w:rPr>
        <w:t>КазГЮИУ</w:t>
      </w:r>
      <w:proofErr w:type="spellEnd"/>
      <w:r w:rsidRPr="00E9631A">
        <w:rPr>
          <w:bCs/>
          <w:sz w:val="28"/>
          <w:szCs w:val="28"/>
        </w:rPr>
        <w:t>) – 5 образовательных программ: 38.04.01 Экономика, 38.04.08 Финансы и кредит (МИЭМИС), 40.04.01 Юриспруденция (ЮИ), 45.04.01 Филология (</w:t>
      </w:r>
      <w:proofErr w:type="spellStart"/>
      <w:r w:rsidRPr="00E9631A">
        <w:rPr>
          <w:bCs/>
          <w:sz w:val="28"/>
          <w:szCs w:val="28"/>
        </w:rPr>
        <w:t>ФМКФиП</w:t>
      </w:r>
      <w:proofErr w:type="spellEnd"/>
      <w:r w:rsidRPr="00E9631A">
        <w:rPr>
          <w:bCs/>
          <w:sz w:val="28"/>
          <w:szCs w:val="28"/>
        </w:rPr>
        <w:t>), 46.04.01 История (ИФ);</w:t>
      </w:r>
    </w:p>
    <w:p w:rsidR="006C13CE" w:rsidRDefault="006C13CE" w:rsidP="006C13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6C13CE">
        <w:rPr>
          <w:color w:val="000000"/>
          <w:sz w:val="28"/>
          <w:szCs w:val="28"/>
        </w:rPr>
        <w:t>Открыты 10 новых образовательных программ, синхронизированных с приоритетами социально-экономического развития Алтайского края и стратегическими проектами программы</w:t>
      </w:r>
      <w:r>
        <w:rPr>
          <w:color w:val="000000"/>
          <w:sz w:val="28"/>
          <w:szCs w:val="28"/>
        </w:rPr>
        <w:t>.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lastRenderedPageBreak/>
        <w:t>•</w:t>
      </w:r>
      <w:r w:rsidRPr="00E9631A">
        <w:rPr>
          <w:color w:val="000000"/>
          <w:sz w:val="28"/>
          <w:szCs w:val="28"/>
        </w:rPr>
        <w:tab/>
        <w:t xml:space="preserve">42.03.05 </w:t>
      </w:r>
      <w:proofErr w:type="spellStart"/>
      <w:r w:rsidRPr="00E9631A">
        <w:rPr>
          <w:color w:val="000000"/>
          <w:sz w:val="28"/>
          <w:szCs w:val="28"/>
        </w:rPr>
        <w:t>Медиакоммуникации</w:t>
      </w:r>
      <w:proofErr w:type="spellEnd"/>
      <w:r w:rsidRPr="00E9631A">
        <w:rPr>
          <w:color w:val="000000"/>
          <w:sz w:val="28"/>
          <w:szCs w:val="28"/>
        </w:rPr>
        <w:t xml:space="preserve"> (Управление Алтайского края по культуре и архивному делу – Партнер - Издательский дом «</w:t>
      </w:r>
      <w:proofErr w:type="spellStart"/>
      <w:r w:rsidRPr="00E9631A">
        <w:rPr>
          <w:color w:val="000000"/>
          <w:sz w:val="28"/>
          <w:szCs w:val="28"/>
        </w:rPr>
        <w:t>Алтапресс</w:t>
      </w:r>
      <w:proofErr w:type="spellEnd"/>
      <w:r w:rsidRPr="00E9631A">
        <w:rPr>
          <w:color w:val="000000"/>
          <w:sz w:val="28"/>
          <w:szCs w:val="28"/>
        </w:rPr>
        <w:t>»</w:t>
      </w:r>
      <w:r w:rsidR="0007104A">
        <w:rPr>
          <w:color w:val="000000"/>
          <w:sz w:val="28"/>
          <w:szCs w:val="28"/>
        </w:rPr>
        <w:t>, зачислено 20</w:t>
      </w:r>
      <w:r w:rsidR="0007104A" w:rsidRPr="0007104A">
        <w:rPr>
          <w:color w:val="000000"/>
          <w:sz w:val="28"/>
          <w:szCs w:val="28"/>
        </w:rPr>
        <w:t xml:space="preserve"> человек</w:t>
      </w:r>
      <w:r w:rsidRPr="00E9631A">
        <w:rPr>
          <w:color w:val="000000"/>
          <w:sz w:val="28"/>
          <w:szCs w:val="28"/>
        </w:rPr>
        <w:t>);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t>•</w:t>
      </w:r>
      <w:r w:rsidRPr="00E9631A">
        <w:rPr>
          <w:color w:val="000000"/>
          <w:sz w:val="28"/>
          <w:szCs w:val="28"/>
        </w:rPr>
        <w:tab/>
        <w:t>46.03.03 Антропология и этнология (Партнер- Управление Алтайского края по культуре и архивному делу</w:t>
      </w:r>
      <w:r w:rsidR="0007104A">
        <w:rPr>
          <w:color w:val="000000"/>
          <w:sz w:val="28"/>
          <w:szCs w:val="28"/>
        </w:rPr>
        <w:t xml:space="preserve">, зачислено </w:t>
      </w:r>
      <w:r w:rsidR="0007104A" w:rsidRPr="0007104A">
        <w:rPr>
          <w:color w:val="000000"/>
          <w:sz w:val="28"/>
          <w:szCs w:val="28"/>
        </w:rPr>
        <w:t>4 человека</w:t>
      </w:r>
      <w:r w:rsidRPr="00E9631A">
        <w:rPr>
          <w:color w:val="000000"/>
          <w:sz w:val="28"/>
          <w:szCs w:val="28"/>
        </w:rPr>
        <w:t>);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t>•</w:t>
      </w:r>
      <w:r w:rsidRPr="00E9631A">
        <w:rPr>
          <w:color w:val="000000"/>
          <w:sz w:val="28"/>
          <w:szCs w:val="28"/>
        </w:rPr>
        <w:tab/>
        <w:t>03.04.02 Физика, профиль «Физические методы и информационные технологии в медицине» (Партнер - Краевой онкологический центр «Надежда»);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t>•</w:t>
      </w:r>
      <w:r w:rsidRPr="00E9631A">
        <w:rPr>
          <w:color w:val="000000"/>
          <w:sz w:val="28"/>
          <w:szCs w:val="28"/>
        </w:rPr>
        <w:tab/>
        <w:t xml:space="preserve">06.04.01 Биология, профиль «Физико-химическая биология и </w:t>
      </w:r>
      <w:proofErr w:type="gramStart"/>
      <w:r w:rsidRPr="00E9631A">
        <w:rPr>
          <w:color w:val="000000"/>
          <w:sz w:val="28"/>
          <w:szCs w:val="28"/>
        </w:rPr>
        <w:t>биотехнология»</w:t>
      </w:r>
      <w:r w:rsidRPr="00E9631A">
        <w:rPr>
          <w:color w:val="000000"/>
          <w:sz w:val="28"/>
          <w:szCs w:val="28"/>
        </w:rPr>
        <w:tab/>
      </w:r>
      <w:proofErr w:type="gramEnd"/>
      <w:r w:rsidRPr="00E9631A">
        <w:rPr>
          <w:color w:val="000000"/>
          <w:sz w:val="28"/>
          <w:szCs w:val="28"/>
        </w:rPr>
        <w:t xml:space="preserve"> (Партнер - Институт физико-химической биологии и фундаментальной медицины СО РАН</w:t>
      </w:r>
      <w:r w:rsidR="0007104A">
        <w:rPr>
          <w:color w:val="000000"/>
          <w:sz w:val="28"/>
          <w:szCs w:val="28"/>
        </w:rPr>
        <w:t>, зачислено 10</w:t>
      </w:r>
      <w:r w:rsidR="0007104A" w:rsidRPr="0007104A">
        <w:rPr>
          <w:color w:val="000000"/>
          <w:sz w:val="28"/>
          <w:szCs w:val="28"/>
        </w:rPr>
        <w:t xml:space="preserve"> человек</w:t>
      </w:r>
      <w:r w:rsidRPr="00E9631A">
        <w:rPr>
          <w:color w:val="000000"/>
          <w:sz w:val="28"/>
          <w:szCs w:val="28"/>
        </w:rPr>
        <w:t>),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t>•</w:t>
      </w:r>
      <w:r w:rsidRPr="00E9631A">
        <w:rPr>
          <w:color w:val="000000"/>
          <w:sz w:val="28"/>
          <w:szCs w:val="28"/>
        </w:rPr>
        <w:tab/>
        <w:t>09.04.01 Информатика и вычислительная техника, профиль «Информационные технологии в робототехнических системах» (Партнер - Краевое государственное бюджетное учреждения образования «Алтайский краевой информационно-аналитический центр» (КГБУО «АКИАЦ»</w:t>
      </w:r>
      <w:r w:rsidR="0007104A">
        <w:rPr>
          <w:color w:val="000000"/>
          <w:sz w:val="28"/>
          <w:szCs w:val="28"/>
        </w:rPr>
        <w:t>, зачислено 17</w:t>
      </w:r>
      <w:r w:rsidR="0007104A" w:rsidRPr="0007104A">
        <w:rPr>
          <w:color w:val="000000"/>
          <w:sz w:val="28"/>
          <w:szCs w:val="28"/>
        </w:rPr>
        <w:t xml:space="preserve"> человек</w:t>
      </w:r>
      <w:r w:rsidRPr="00E9631A">
        <w:rPr>
          <w:color w:val="000000"/>
          <w:sz w:val="28"/>
          <w:szCs w:val="28"/>
        </w:rPr>
        <w:t>);</w:t>
      </w:r>
    </w:p>
    <w:p w:rsidR="00E9631A" w:rsidRPr="000C3FD1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t>•</w:t>
      </w:r>
      <w:r w:rsidRPr="00E9631A">
        <w:rPr>
          <w:color w:val="000000"/>
          <w:sz w:val="28"/>
          <w:szCs w:val="28"/>
        </w:rPr>
        <w:tab/>
        <w:t>42.04.01 Реклама и связи с общественностью, профиль «Экспертиза</w:t>
      </w:r>
      <w:r>
        <w:rPr>
          <w:color w:val="000000"/>
          <w:sz w:val="28"/>
          <w:szCs w:val="28"/>
        </w:rPr>
        <w:t xml:space="preserve"> </w:t>
      </w:r>
      <w:r w:rsidRPr="00E9631A">
        <w:rPr>
          <w:color w:val="000000"/>
          <w:sz w:val="28"/>
          <w:szCs w:val="28"/>
        </w:rPr>
        <w:t>рекламных и PR-</w:t>
      </w:r>
      <w:r w:rsidRPr="000C3FD1">
        <w:rPr>
          <w:color w:val="000000"/>
          <w:sz w:val="28"/>
          <w:szCs w:val="28"/>
        </w:rPr>
        <w:t>продуктов» (Партнер - Издательский дом «</w:t>
      </w:r>
      <w:proofErr w:type="spellStart"/>
      <w:r w:rsidRPr="000C3FD1">
        <w:rPr>
          <w:color w:val="000000"/>
          <w:sz w:val="28"/>
          <w:szCs w:val="28"/>
        </w:rPr>
        <w:t>Алтапресс</w:t>
      </w:r>
      <w:proofErr w:type="spellEnd"/>
      <w:r w:rsidRPr="000C3FD1">
        <w:rPr>
          <w:color w:val="000000"/>
          <w:sz w:val="28"/>
          <w:szCs w:val="28"/>
        </w:rPr>
        <w:t>»</w:t>
      </w:r>
      <w:r w:rsidR="0007104A" w:rsidRPr="000C3FD1">
        <w:rPr>
          <w:color w:val="000000"/>
          <w:sz w:val="28"/>
          <w:szCs w:val="28"/>
        </w:rPr>
        <w:t>, зачислено 14 человек</w:t>
      </w:r>
      <w:r w:rsidRPr="000C3FD1">
        <w:rPr>
          <w:color w:val="000000"/>
          <w:sz w:val="28"/>
          <w:szCs w:val="28"/>
        </w:rPr>
        <w:t>);</w:t>
      </w:r>
    </w:p>
    <w:p w:rsidR="00E9631A" w:rsidRPr="000C3FD1" w:rsidRDefault="00E9631A" w:rsidP="00E9631A">
      <w:pPr>
        <w:jc w:val="both"/>
        <w:rPr>
          <w:color w:val="000000"/>
          <w:sz w:val="28"/>
          <w:szCs w:val="28"/>
        </w:rPr>
      </w:pPr>
      <w:r w:rsidRPr="000C3FD1">
        <w:rPr>
          <w:color w:val="000000"/>
          <w:sz w:val="28"/>
          <w:szCs w:val="28"/>
        </w:rPr>
        <w:t>•</w:t>
      </w:r>
      <w:r w:rsidRPr="000C3FD1">
        <w:rPr>
          <w:color w:val="000000"/>
          <w:sz w:val="28"/>
          <w:szCs w:val="28"/>
        </w:rPr>
        <w:tab/>
        <w:t>42.04.02 Журналистика, профиль «Мультимедийная журналистика» (Партнер - Издательский дом «</w:t>
      </w:r>
      <w:proofErr w:type="spellStart"/>
      <w:r w:rsidRPr="000C3FD1">
        <w:rPr>
          <w:color w:val="000000"/>
          <w:sz w:val="28"/>
          <w:szCs w:val="28"/>
        </w:rPr>
        <w:t>Алтапресс</w:t>
      </w:r>
      <w:proofErr w:type="spellEnd"/>
      <w:r w:rsidRPr="000C3FD1">
        <w:rPr>
          <w:color w:val="000000"/>
          <w:sz w:val="28"/>
          <w:szCs w:val="28"/>
        </w:rPr>
        <w:t>»</w:t>
      </w:r>
      <w:r w:rsidR="000C3FD1" w:rsidRPr="000C3FD1">
        <w:rPr>
          <w:color w:val="000000"/>
          <w:sz w:val="28"/>
          <w:szCs w:val="28"/>
        </w:rPr>
        <w:t>, зачислено 10 человек)</w:t>
      </w:r>
      <w:r w:rsidRPr="000C3FD1">
        <w:rPr>
          <w:color w:val="000000"/>
          <w:sz w:val="28"/>
          <w:szCs w:val="28"/>
        </w:rPr>
        <w:t>;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0C3FD1">
        <w:rPr>
          <w:color w:val="000000"/>
          <w:sz w:val="28"/>
          <w:szCs w:val="28"/>
        </w:rPr>
        <w:t>•</w:t>
      </w:r>
      <w:r w:rsidRPr="000C3FD1">
        <w:rPr>
          <w:color w:val="000000"/>
          <w:sz w:val="28"/>
          <w:szCs w:val="28"/>
        </w:rPr>
        <w:tab/>
        <w:t>43.04.02 Землеустройство и кадастры, профиль «Кадастр недвижимости и кадастровых деятельности» (Партнер - Главное управление природных ресурсов и экологии Алтайского края</w:t>
      </w:r>
      <w:r w:rsidR="0007104A" w:rsidRPr="000C3FD1">
        <w:rPr>
          <w:color w:val="000000"/>
          <w:sz w:val="28"/>
          <w:szCs w:val="28"/>
        </w:rPr>
        <w:t>, зачислен 1 человек</w:t>
      </w:r>
      <w:r w:rsidRPr="00E9631A">
        <w:rPr>
          <w:color w:val="000000"/>
          <w:sz w:val="28"/>
          <w:szCs w:val="28"/>
        </w:rPr>
        <w:t>);</w:t>
      </w:r>
    </w:p>
    <w:p w:rsidR="00E9631A" w:rsidRP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t>•</w:t>
      </w:r>
      <w:r w:rsidRPr="00E9631A">
        <w:rPr>
          <w:color w:val="000000"/>
          <w:sz w:val="28"/>
          <w:szCs w:val="28"/>
        </w:rPr>
        <w:tab/>
        <w:t>40.05.04 Судебная и прокурорская деятельность (Партнер - Некоммерческая организация Адвокатская палата Алтайского края</w:t>
      </w:r>
      <w:r w:rsidR="0007104A">
        <w:rPr>
          <w:color w:val="000000"/>
          <w:sz w:val="28"/>
          <w:szCs w:val="28"/>
        </w:rPr>
        <w:t>, зачислено 262</w:t>
      </w:r>
      <w:r w:rsidR="0007104A" w:rsidRPr="0007104A">
        <w:rPr>
          <w:color w:val="000000"/>
          <w:sz w:val="28"/>
          <w:szCs w:val="28"/>
        </w:rPr>
        <w:t xml:space="preserve"> человека</w:t>
      </w:r>
      <w:r w:rsidRPr="00E9631A">
        <w:rPr>
          <w:color w:val="000000"/>
          <w:sz w:val="28"/>
          <w:szCs w:val="28"/>
        </w:rPr>
        <w:t>);</w:t>
      </w:r>
    </w:p>
    <w:p w:rsidR="00E9631A" w:rsidRDefault="00E9631A" w:rsidP="00E9631A">
      <w:pPr>
        <w:jc w:val="both"/>
        <w:rPr>
          <w:color w:val="000000"/>
          <w:sz w:val="28"/>
          <w:szCs w:val="28"/>
        </w:rPr>
      </w:pPr>
      <w:r w:rsidRPr="00E9631A">
        <w:rPr>
          <w:color w:val="000000"/>
          <w:sz w:val="28"/>
          <w:szCs w:val="28"/>
        </w:rPr>
        <w:lastRenderedPageBreak/>
        <w:t>•</w:t>
      </w:r>
      <w:r w:rsidRPr="00E9631A">
        <w:rPr>
          <w:color w:val="000000"/>
          <w:sz w:val="28"/>
          <w:szCs w:val="28"/>
        </w:rPr>
        <w:tab/>
        <w:t>33.05.01. Фармация, специализация «Фармация</w:t>
      </w:r>
      <w:r w:rsidRPr="0007104A">
        <w:rPr>
          <w:color w:val="000000"/>
          <w:sz w:val="28"/>
          <w:szCs w:val="28"/>
        </w:rPr>
        <w:t xml:space="preserve"> </w:t>
      </w:r>
      <w:proofErr w:type="spellStart"/>
      <w:r w:rsidRPr="00E9631A">
        <w:rPr>
          <w:color w:val="000000"/>
          <w:sz w:val="28"/>
          <w:szCs w:val="28"/>
        </w:rPr>
        <w:t>биофармпрепаратов</w:t>
      </w:r>
      <w:proofErr w:type="spellEnd"/>
      <w:r w:rsidRPr="00E963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9631A">
        <w:rPr>
          <w:color w:val="000000"/>
          <w:sz w:val="28"/>
          <w:szCs w:val="28"/>
        </w:rPr>
        <w:t xml:space="preserve">(Партнеры - </w:t>
      </w:r>
      <w:proofErr w:type="spellStart"/>
      <w:r w:rsidRPr="00E9631A">
        <w:rPr>
          <w:color w:val="000000"/>
          <w:sz w:val="28"/>
          <w:szCs w:val="28"/>
        </w:rPr>
        <w:t>ФГБУН</w:t>
      </w:r>
      <w:proofErr w:type="spellEnd"/>
      <w:r w:rsidRPr="00E9631A">
        <w:rPr>
          <w:color w:val="000000"/>
          <w:sz w:val="28"/>
          <w:szCs w:val="28"/>
        </w:rPr>
        <w:t xml:space="preserve"> ГНЦ вирусологии и биотехнологии «Вектор», ЗАО «</w:t>
      </w:r>
      <w:proofErr w:type="spellStart"/>
      <w:r w:rsidRPr="00E9631A">
        <w:rPr>
          <w:color w:val="000000"/>
          <w:sz w:val="28"/>
          <w:szCs w:val="28"/>
        </w:rPr>
        <w:t>Алтайвитамины</w:t>
      </w:r>
      <w:proofErr w:type="spellEnd"/>
      <w:r w:rsidRPr="00E9631A">
        <w:rPr>
          <w:color w:val="000000"/>
          <w:sz w:val="28"/>
          <w:szCs w:val="28"/>
        </w:rPr>
        <w:t>», Институт физико-химической биологии и фундаментальной медицины СО РАН</w:t>
      </w:r>
      <w:r w:rsidR="0007104A">
        <w:rPr>
          <w:color w:val="000000"/>
          <w:sz w:val="28"/>
          <w:szCs w:val="28"/>
        </w:rPr>
        <w:t>, зачислено 7</w:t>
      </w:r>
      <w:r w:rsidR="0007104A" w:rsidRPr="0007104A">
        <w:rPr>
          <w:color w:val="000000"/>
          <w:sz w:val="28"/>
          <w:szCs w:val="28"/>
        </w:rPr>
        <w:t xml:space="preserve"> человек</w:t>
      </w:r>
      <w:r w:rsidRPr="00E9631A">
        <w:rPr>
          <w:color w:val="000000"/>
          <w:sz w:val="28"/>
          <w:szCs w:val="28"/>
        </w:rPr>
        <w:t>).</w:t>
      </w:r>
    </w:p>
    <w:p w:rsidR="007A7627" w:rsidRPr="007A7627" w:rsidRDefault="006C13CE" w:rsidP="006C13C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A7627" w:rsidRPr="006C13CE">
        <w:rPr>
          <w:color w:val="000000"/>
          <w:sz w:val="28"/>
          <w:szCs w:val="28"/>
        </w:rPr>
        <w:t>. Модуль «Социальное предпринимательство» включён в основные профессиональные образовательные</w:t>
      </w:r>
      <w:r w:rsidR="007A7627" w:rsidRPr="007A7627">
        <w:rPr>
          <w:bCs/>
          <w:sz w:val="28"/>
          <w:szCs w:val="28"/>
        </w:rPr>
        <w:t xml:space="preserve"> программы </w:t>
      </w:r>
      <w:proofErr w:type="spellStart"/>
      <w:r w:rsidR="007A7627" w:rsidRPr="007A7627">
        <w:rPr>
          <w:bCs/>
          <w:sz w:val="28"/>
          <w:szCs w:val="28"/>
        </w:rPr>
        <w:t>бакалавриата</w:t>
      </w:r>
      <w:proofErr w:type="spellEnd"/>
      <w:r w:rsidR="007A7627" w:rsidRPr="007A7627">
        <w:rPr>
          <w:bCs/>
          <w:sz w:val="28"/>
          <w:szCs w:val="28"/>
        </w:rPr>
        <w:t xml:space="preserve"> и </w:t>
      </w:r>
      <w:proofErr w:type="spellStart"/>
      <w:r w:rsidR="007A7627" w:rsidRPr="007A7627">
        <w:rPr>
          <w:bCs/>
          <w:sz w:val="28"/>
          <w:szCs w:val="28"/>
        </w:rPr>
        <w:t>специалитета</w:t>
      </w:r>
      <w:proofErr w:type="spellEnd"/>
      <w:r w:rsidR="007A7627" w:rsidRPr="007A7627">
        <w:rPr>
          <w:bCs/>
          <w:sz w:val="28"/>
          <w:szCs w:val="28"/>
        </w:rPr>
        <w:t xml:space="preserve"> гуманитарного, социально-экономического и юридического профилей направлений подготовки (44 образовательные программы).</w:t>
      </w:r>
    </w:p>
    <w:p w:rsidR="007A7627" w:rsidRPr="007A7627" w:rsidRDefault="006C13CE" w:rsidP="007A762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A7627">
        <w:rPr>
          <w:bCs/>
          <w:sz w:val="28"/>
          <w:szCs w:val="28"/>
        </w:rPr>
        <w:t xml:space="preserve">. </w:t>
      </w:r>
      <w:r w:rsidR="007A7627" w:rsidRPr="007A7627">
        <w:rPr>
          <w:bCs/>
          <w:sz w:val="28"/>
          <w:szCs w:val="28"/>
        </w:rPr>
        <w:t xml:space="preserve">Модуль «Технологическое предпринимательство» включён в основные профессиональные образовательные программы </w:t>
      </w:r>
      <w:proofErr w:type="spellStart"/>
      <w:r w:rsidR="007A7627" w:rsidRPr="007A7627">
        <w:rPr>
          <w:bCs/>
          <w:sz w:val="28"/>
          <w:szCs w:val="28"/>
        </w:rPr>
        <w:t>бакалавриата</w:t>
      </w:r>
      <w:proofErr w:type="spellEnd"/>
      <w:r w:rsidR="007A7627" w:rsidRPr="007A7627">
        <w:rPr>
          <w:bCs/>
          <w:sz w:val="28"/>
          <w:szCs w:val="28"/>
        </w:rPr>
        <w:t xml:space="preserve"> и </w:t>
      </w:r>
      <w:proofErr w:type="spellStart"/>
      <w:r w:rsidR="007A7627" w:rsidRPr="007A7627">
        <w:rPr>
          <w:bCs/>
          <w:sz w:val="28"/>
          <w:szCs w:val="28"/>
        </w:rPr>
        <w:t>специалитета</w:t>
      </w:r>
      <w:proofErr w:type="spellEnd"/>
      <w:r w:rsidR="007A7627" w:rsidRPr="007A7627">
        <w:rPr>
          <w:bCs/>
          <w:sz w:val="28"/>
          <w:szCs w:val="28"/>
        </w:rPr>
        <w:t xml:space="preserve"> естественнонаучного, географического, физико-технического и химико-биологического профиля направлений подготовки (16 образовательных программ).</w:t>
      </w:r>
    </w:p>
    <w:p w:rsidR="007A7627" w:rsidRDefault="006C13CE" w:rsidP="00596A2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A7627">
        <w:rPr>
          <w:bCs/>
          <w:sz w:val="28"/>
          <w:szCs w:val="28"/>
        </w:rPr>
        <w:t xml:space="preserve">. </w:t>
      </w:r>
      <w:r w:rsidR="007A7627" w:rsidRPr="007A7627">
        <w:rPr>
          <w:bCs/>
          <w:sz w:val="28"/>
          <w:szCs w:val="28"/>
        </w:rPr>
        <w:t>В 36 образовательных программ магистратуры и аспирантуры включены модули / разделы бизнес-планирования в учебных курсах общепрофессиональной направленности (например, Экономика, Основы предпринимательства) и в специальных учебных дисциплинах (например, Развитие малого предпринимательства, Основы проектно-ориентированного планирования, Создание и развитие малого инновационного предприятия и др.).</w:t>
      </w:r>
    </w:p>
    <w:p w:rsidR="007B4F1E" w:rsidRDefault="007B4F1E" w:rsidP="00EF3139">
      <w:pPr>
        <w:spacing w:after="0" w:line="240" w:lineRule="auto"/>
        <w:jc w:val="both"/>
        <w:rPr>
          <w:bCs/>
          <w:sz w:val="28"/>
          <w:szCs w:val="28"/>
        </w:rPr>
      </w:pPr>
      <w:r w:rsidRPr="00EF3139">
        <w:rPr>
          <w:bCs/>
          <w:sz w:val="28"/>
          <w:szCs w:val="28"/>
        </w:rPr>
        <w:t>1</w:t>
      </w:r>
      <w:r w:rsidR="006C13CE">
        <w:rPr>
          <w:bCs/>
          <w:sz w:val="28"/>
          <w:szCs w:val="28"/>
        </w:rPr>
        <w:t>3</w:t>
      </w:r>
      <w:r w:rsidRPr="00EF3139">
        <w:rPr>
          <w:bCs/>
          <w:sz w:val="28"/>
          <w:szCs w:val="28"/>
        </w:rPr>
        <w:t>. Проектно-ориентированные программы предусмотрены по 17 ОПОП (направления подготовки 03.03.03. Радиофизика; 04.03.01 / 04.04.01 Химия; 06.03.01 / 06.04.01 Биология; 09.03.03. Прикладная информатика; 19.03.01. Биотехнология; 35.03.10. Ландшафтная архитектура; 39.03.02. Социальная работа; 39.03.03. Организация работы с молодежью; 54.03.03. Искусство костюма и текстиля, профиль «Художественное проектирование костюма» и др.).</w:t>
      </w:r>
    </w:p>
    <w:p w:rsidR="006C13CE" w:rsidRPr="004B6250" w:rsidRDefault="006C13CE" w:rsidP="006C13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4B6250">
        <w:rPr>
          <w:color w:val="000000"/>
          <w:sz w:val="28"/>
          <w:szCs w:val="28"/>
        </w:rPr>
        <w:t xml:space="preserve">В 22 образовательные программы </w:t>
      </w:r>
      <w:proofErr w:type="spellStart"/>
      <w:r w:rsidRPr="004B6250">
        <w:rPr>
          <w:color w:val="000000"/>
          <w:sz w:val="28"/>
          <w:szCs w:val="28"/>
        </w:rPr>
        <w:t>бакалавриата</w:t>
      </w:r>
      <w:proofErr w:type="spellEnd"/>
      <w:r w:rsidRPr="004B6250">
        <w:rPr>
          <w:color w:val="000000"/>
          <w:sz w:val="28"/>
          <w:szCs w:val="28"/>
        </w:rPr>
        <w:t xml:space="preserve"> на 7 факультетах (биологический, физико-технический, химический, географический, факультет математики и информационных технологий, факультет массовых коммуникаций, филологии и политологии) введен педагогический модуль, который позволяет овладеть студентам университета основами педагогической деятельности.</w:t>
      </w:r>
    </w:p>
    <w:p w:rsidR="00EF3139" w:rsidRDefault="00EF3139" w:rsidP="00EF3139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C13C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EF3139">
        <w:rPr>
          <w:bCs/>
          <w:sz w:val="28"/>
          <w:szCs w:val="28"/>
        </w:rPr>
        <w:t xml:space="preserve">В рамках деятельности Томского регионального центра компетенций </w:t>
      </w:r>
      <w:r w:rsidR="006C13CE">
        <w:rPr>
          <w:bCs/>
          <w:sz w:val="28"/>
          <w:szCs w:val="28"/>
        </w:rPr>
        <w:t xml:space="preserve">(участника проекта «5-100») </w:t>
      </w:r>
      <w:r w:rsidRPr="00EF3139">
        <w:rPr>
          <w:bCs/>
          <w:sz w:val="28"/>
          <w:szCs w:val="28"/>
        </w:rPr>
        <w:t>в области онлайн-обучения в мае 2018 г. и в период октябрь-декабрь 2018 г. прошли обучение около 900 студентов.</w:t>
      </w:r>
    </w:p>
    <w:p w:rsidR="00EF3139" w:rsidRPr="00EF3139" w:rsidRDefault="006C13CE" w:rsidP="00EF313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EF3139" w:rsidRPr="00D06472">
        <w:rPr>
          <w:color w:val="000000"/>
          <w:sz w:val="28"/>
          <w:szCs w:val="28"/>
        </w:rPr>
        <w:t>Профессионально-общественную аккредитацию в 2018 году в университете прошли пять образовательных программ.</w:t>
      </w:r>
    </w:p>
    <w:p w:rsidR="006C13CE" w:rsidRDefault="006C13CE" w:rsidP="006C13C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17. </w:t>
      </w:r>
      <w:r w:rsidRPr="00596A2A">
        <w:rPr>
          <w:bCs/>
          <w:sz w:val="28"/>
          <w:szCs w:val="28"/>
        </w:rPr>
        <w:t>В 2018 г. впервые уровень трудоустройства в Алтайском крае выпускников АлтГУ по данным УПФР по Алтайскому краю достиг уровня 75% (+</w:t>
      </w:r>
      <w:r>
        <w:rPr>
          <w:bCs/>
          <w:sz w:val="28"/>
          <w:szCs w:val="28"/>
        </w:rPr>
        <w:t xml:space="preserve">6 </w:t>
      </w:r>
      <w:proofErr w:type="spellStart"/>
      <w:r w:rsidRPr="00596A2A">
        <w:rPr>
          <w:bCs/>
          <w:sz w:val="28"/>
          <w:szCs w:val="28"/>
        </w:rPr>
        <w:t>п.п</w:t>
      </w:r>
      <w:proofErr w:type="spellEnd"/>
      <w:r w:rsidRPr="00596A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 2017 г.</w:t>
      </w:r>
      <w:r w:rsidRPr="00596A2A">
        <w:rPr>
          <w:bCs/>
          <w:sz w:val="28"/>
          <w:szCs w:val="28"/>
        </w:rPr>
        <w:t>).</w:t>
      </w:r>
    </w:p>
    <w:p w:rsidR="00596A2A" w:rsidRPr="00596A2A" w:rsidRDefault="00596A2A" w:rsidP="00596A2A">
      <w:pPr>
        <w:spacing w:after="0" w:line="240" w:lineRule="auto"/>
        <w:jc w:val="both"/>
        <w:rPr>
          <w:bCs/>
          <w:sz w:val="28"/>
          <w:szCs w:val="28"/>
        </w:rPr>
      </w:pPr>
    </w:p>
    <w:p w:rsidR="00E2796C" w:rsidRPr="00596A2A" w:rsidRDefault="00E2796C" w:rsidP="00E2796C">
      <w:pPr>
        <w:pStyle w:val="a3"/>
        <w:ind w:left="1440"/>
        <w:jc w:val="both"/>
        <w:rPr>
          <w:sz w:val="28"/>
          <w:szCs w:val="28"/>
          <w:lang w:val="ru-RU"/>
        </w:rPr>
      </w:pPr>
    </w:p>
    <w:p w:rsidR="00E2796C" w:rsidRPr="000B594A" w:rsidRDefault="00E2796C" w:rsidP="00E2796C">
      <w:pPr>
        <w:spacing w:after="0" w:line="24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0B594A">
        <w:rPr>
          <w:rFonts w:eastAsia="+mn-ea"/>
          <w:b/>
          <w:color w:val="000000"/>
          <w:kern w:val="24"/>
          <w:sz w:val="28"/>
          <w:szCs w:val="28"/>
        </w:rPr>
        <w:t>В СФЕРЕ НАУКИ И ИННОВАЦИЙ:</w:t>
      </w:r>
    </w:p>
    <w:p w:rsidR="00E2796C" w:rsidRPr="000B594A" w:rsidRDefault="00E2796C" w:rsidP="00E2796C">
      <w:pPr>
        <w:spacing w:after="0" w:line="24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>Увеличение до 81,8 млн. руб. объема заказов на НИОКТР из местных и регионального бюджета, а также от предприятий реального сектора экономики Алтайского края, что является наибольшим уровнем привлечения средств на выполнение проектов в интересах развития экономики и социальной сферы региона за прошедшие годы (в 2017 г. – 55,5 млн. руб.).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>Открытие на базе университета диссертационного совета Д 212.005.11 по специальности 08.00.05 - Экономика и управление народным хозяйством (региональная экономика, экономика, организация и управление предприятиями, отраслями, комплексами - промышленность) (экономические науки).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 xml:space="preserve">Увеличение в 1,4 раза публикационной активности ученых университета в ведущих научных журналах, индексируемых </w:t>
      </w:r>
      <w:r w:rsidRPr="00586EAE">
        <w:rPr>
          <w:color w:val="000000"/>
          <w:sz w:val="28"/>
          <w:szCs w:val="28"/>
        </w:rPr>
        <w:t>Scopus</w:t>
      </w:r>
      <w:r w:rsidRPr="00DF6A0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586EAE">
        <w:rPr>
          <w:color w:val="000000"/>
          <w:sz w:val="28"/>
          <w:szCs w:val="28"/>
        </w:rPr>
        <w:t>WoS</w:t>
      </w:r>
      <w:proofErr w:type="spellEnd"/>
      <w:r w:rsidRPr="00DF6A0F">
        <w:rPr>
          <w:color w:val="000000"/>
          <w:sz w:val="28"/>
          <w:szCs w:val="28"/>
          <w:lang w:val="ru-RU"/>
        </w:rPr>
        <w:t>.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 xml:space="preserve">Третье место университета по уровню цитируемости научных публикаций среди опорных университетов России. 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>Вхождение журнала «</w:t>
      </w:r>
      <w:proofErr w:type="spellStart"/>
      <w:r w:rsidRPr="00586EAE">
        <w:rPr>
          <w:color w:val="000000"/>
          <w:sz w:val="28"/>
          <w:szCs w:val="28"/>
        </w:rPr>
        <w:t>Acta</w:t>
      </w:r>
      <w:proofErr w:type="spellEnd"/>
      <w:r w:rsidRPr="00DF6A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6EAE">
        <w:rPr>
          <w:color w:val="000000"/>
          <w:sz w:val="28"/>
          <w:szCs w:val="28"/>
        </w:rPr>
        <w:t>Biologica</w:t>
      </w:r>
      <w:proofErr w:type="spellEnd"/>
      <w:r w:rsidRPr="00DF6A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6EAE">
        <w:rPr>
          <w:color w:val="000000"/>
          <w:sz w:val="28"/>
          <w:szCs w:val="28"/>
        </w:rPr>
        <w:t>Sibirica</w:t>
      </w:r>
      <w:proofErr w:type="spellEnd"/>
      <w:r w:rsidRPr="00DF6A0F">
        <w:rPr>
          <w:color w:val="000000"/>
          <w:sz w:val="28"/>
          <w:szCs w:val="28"/>
          <w:lang w:val="ru-RU"/>
        </w:rPr>
        <w:t xml:space="preserve">» в перечень изданий, индексируемых </w:t>
      </w:r>
      <w:r w:rsidRPr="00586EAE">
        <w:rPr>
          <w:color w:val="000000"/>
          <w:sz w:val="28"/>
          <w:szCs w:val="28"/>
        </w:rPr>
        <w:t>Web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of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Science</w:t>
      </w:r>
      <w:r w:rsidRPr="00DF6A0F">
        <w:rPr>
          <w:color w:val="000000"/>
          <w:sz w:val="28"/>
          <w:szCs w:val="28"/>
          <w:lang w:val="ru-RU"/>
        </w:rPr>
        <w:t xml:space="preserve"> и включение в перечень ВАК.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>Включение научного журнала «</w:t>
      </w:r>
      <w:proofErr w:type="spellStart"/>
      <w:r w:rsidRPr="00586EAE">
        <w:rPr>
          <w:color w:val="000000"/>
          <w:sz w:val="28"/>
          <w:szCs w:val="28"/>
        </w:rPr>
        <w:t>Turczaninowia</w:t>
      </w:r>
      <w:proofErr w:type="spellEnd"/>
      <w:r w:rsidRPr="00DF6A0F">
        <w:rPr>
          <w:color w:val="000000"/>
          <w:sz w:val="28"/>
          <w:szCs w:val="28"/>
          <w:lang w:val="ru-RU"/>
        </w:rPr>
        <w:t xml:space="preserve">» в перечень ведущих российских журналов - </w:t>
      </w:r>
      <w:r w:rsidRPr="00586EAE">
        <w:rPr>
          <w:color w:val="000000"/>
          <w:sz w:val="28"/>
          <w:szCs w:val="28"/>
        </w:rPr>
        <w:t>Russian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Science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Citation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Index</w:t>
      </w:r>
      <w:r w:rsidRPr="00DF6A0F">
        <w:rPr>
          <w:color w:val="000000"/>
          <w:sz w:val="28"/>
          <w:szCs w:val="28"/>
          <w:lang w:val="ru-RU"/>
        </w:rPr>
        <w:t xml:space="preserve"> (</w:t>
      </w:r>
      <w:r w:rsidRPr="00586EAE">
        <w:rPr>
          <w:color w:val="000000"/>
          <w:sz w:val="28"/>
          <w:szCs w:val="28"/>
        </w:rPr>
        <w:t>RSCI</w:t>
      </w:r>
      <w:r w:rsidRPr="00DF6A0F">
        <w:rPr>
          <w:color w:val="000000"/>
          <w:sz w:val="28"/>
          <w:szCs w:val="28"/>
          <w:lang w:val="ru-RU"/>
        </w:rPr>
        <w:t xml:space="preserve">) на платформе </w:t>
      </w:r>
      <w:r w:rsidRPr="00586EAE">
        <w:rPr>
          <w:color w:val="000000"/>
          <w:sz w:val="28"/>
          <w:szCs w:val="28"/>
        </w:rPr>
        <w:t>Web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of</w:t>
      </w:r>
      <w:r w:rsidRPr="00DF6A0F">
        <w:rPr>
          <w:color w:val="000000"/>
          <w:sz w:val="28"/>
          <w:szCs w:val="28"/>
          <w:lang w:val="ru-RU"/>
        </w:rPr>
        <w:t xml:space="preserve"> </w:t>
      </w:r>
      <w:r w:rsidRPr="00586EAE">
        <w:rPr>
          <w:color w:val="000000"/>
          <w:sz w:val="28"/>
          <w:szCs w:val="28"/>
        </w:rPr>
        <w:t>Science</w:t>
      </w:r>
      <w:r w:rsidRPr="00DF6A0F">
        <w:rPr>
          <w:color w:val="000000"/>
          <w:sz w:val="28"/>
          <w:szCs w:val="28"/>
          <w:lang w:val="ru-RU"/>
        </w:rPr>
        <w:t>.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>Увеличение в 2,4 раза количества патентов, полученных учеными университета в отчетном году (2017 г. – 12 патентов, 2018 г. - 29 патентов).</w:t>
      </w:r>
    </w:p>
    <w:p w:rsidR="00DF6A0F" w:rsidRPr="00586EAE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</w:rPr>
      </w:pPr>
      <w:r w:rsidRPr="00DF6A0F">
        <w:rPr>
          <w:color w:val="000000"/>
          <w:sz w:val="28"/>
          <w:szCs w:val="28"/>
          <w:lang w:val="ru-RU"/>
        </w:rPr>
        <w:t xml:space="preserve">Вхождение университета в «Рейтинг предпринимательской и изобретательской активности университетов России» с наиболее высокими позициями по направлению </w:t>
      </w:r>
      <w:r w:rsidRPr="00586EAE">
        <w:rPr>
          <w:color w:val="000000"/>
          <w:sz w:val="28"/>
          <w:szCs w:val="28"/>
        </w:rPr>
        <w:t>«</w:t>
      </w:r>
      <w:proofErr w:type="spellStart"/>
      <w:r w:rsidRPr="00586EAE">
        <w:rPr>
          <w:color w:val="000000"/>
          <w:sz w:val="28"/>
          <w:szCs w:val="28"/>
        </w:rPr>
        <w:t>качество</w:t>
      </w:r>
      <w:proofErr w:type="spellEnd"/>
      <w:r w:rsidRPr="00586EAE">
        <w:rPr>
          <w:color w:val="000000"/>
          <w:sz w:val="28"/>
          <w:szCs w:val="28"/>
        </w:rPr>
        <w:t xml:space="preserve"> </w:t>
      </w:r>
      <w:proofErr w:type="spellStart"/>
      <w:r w:rsidRPr="00586EAE">
        <w:rPr>
          <w:color w:val="000000"/>
          <w:sz w:val="28"/>
          <w:szCs w:val="28"/>
        </w:rPr>
        <w:t>патентов</w:t>
      </w:r>
      <w:proofErr w:type="spellEnd"/>
      <w:r w:rsidRPr="00586EAE">
        <w:rPr>
          <w:color w:val="000000"/>
          <w:sz w:val="28"/>
          <w:szCs w:val="28"/>
        </w:rPr>
        <w:t>».</w:t>
      </w:r>
    </w:p>
    <w:p w:rsidR="00DF6A0F" w:rsidRPr="00586EAE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</w:rPr>
      </w:pPr>
      <w:r w:rsidRPr="00DF6A0F">
        <w:rPr>
          <w:color w:val="000000"/>
          <w:sz w:val="28"/>
          <w:szCs w:val="28"/>
          <w:lang w:val="ru-RU"/>
        </w:rPr>
        <w:lastRenderedPageBreak/>
        <w:t xml:space="preserve">Привлечение 12 млн. руб. от институтов инновационного развития на поддержку </w:t>
      </w:r>
      <w:proofErr w:type="spellStart"/>
      <w:r w:rsidRPr="00DF6A0F">
        <w:rPr>
          <w:color w:val="000000"/>
          <w:sz w:val="28"/>
          <w:szCs w:val="28"/>
          <w:lang w:val="ru-RU"/>
        </w:rPr>
        <w:t>стартапов</w:t>
      </w:r>
      <w:proofErr w:type="spellEnd"/>
      <w:r w:rsidRPr="00DF6A0F">
        <w:rPr>
          <w:color w:val="000000"/>
          <w:sz w:val="28"/>
          <w:szCs w:val="28"/>
          <w:lang w:val="ru-RU"/>
        </w:rPr>
        <w:t xml:space="preserve"> университета по программам «СТАРТ», «У.М.Н.И.К.», «Проекты НТИ». </w:t>
      </w:r>
      <w:proofErr w:type="spellStart"/>
      <w:r w:rsidRPr="00586EAE">
        <w:rPr>
          <w:color w:val="000000"/>
          <w:sz w:val="28"/>
          <w:szCs w:val="28"/>
        </w:rPr>
        <w:t>Финансовую</w:t>
      </w:r>
      <w:proofErr w:type="spellEnd"/>
      <w:r w:rsidRPr="00586EAE">
        <w:rPr>
          <w:color w:val="000000"/>
          <w:sz w:val="28"/>
          <w:szCs w:val="28"/>
        </w:rPr>
        <w:t xml:space="preserve"> </w:t>
      </w:r>
      <w:proofErr w:type="spellStart"/>
      <w:r w:rsidRPr="00586EAE">
        <w:rPr>
          <w:color w:val="000000"/>
          <w:sz w:val="28"/>
          <w:szCs w:val="28"/>
        </w:rPr>
        <w:t>поддержку</w:t>
      </w:r>
      <w:proofErr w:type="spellEnd"/>
      <w:r w:rsidRPr="00586EAE">
        <w:rPr>
          <w:color w:val="000000"/>
          <w:sz w:val="28"/>
          <w:szCs w:val="28"/>
        </w:rPr>
        <w:t xml:space="preserve"> </w:t>
      </w:r>
      <w:proofErr w:type="spellStart"/>
      <w:r w:rsidRPr="00586EAE">
        <w:rPr>
          <w:color w:val="000000"/>
          <w:sz w:val="28"/>
          <w:szCs w:val="28"/>
        </w:rPr>
        <w:t>получили</w:t>
      </w:r>
      <w:proofErr w:type="spellEnd"/>
      <w:r w:rsidRPr="00586EAE">
        <w:rPr>
          <w:color w:val="000000"/>
          <w:sz w:val="28"/>
          <w:szCs w:val="28"/>
        </w:rPr>
        <w:t xml:space="preserve"> 10 </w:t>
      </w:r>
      <w:proofErr w:type="spellStart"/>
      <w:r w:rsidRPr="00586EAE">
        <w:rPr>
          <w:color w:val="000000"/>
          <w:sz w:val="28"/>
          <w:szCs w:val="28"/>
        </w:rPr>
        <w:t>проектов</w:t>
      </w:r>
      <w:proofErr w:type="spellEnd"/>
      <w:r w:rsidRPr="00586EAE">
        <w:rPr>
          <w:color w:val="000000"/>
          <w:sz w:val="28"/>
          <w:szCs w:val="28"/>
        </w:rPr>
        <w:t>.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="10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 xml:space="preserve">Создание 4-х новых инновационных компании в интересах коммерциализации результатов интеллектуальной деятельности университета. </w:t>
      </w:r>
    </w:p>
    <w:p w:rsidR="00DF6A0F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>Увеличение до 72,6 млн. руб. оборота малых инновационных компаний университета (в 2017 г. – 69,6 млн. руб.).</w:t>
      </w:r>
    </w:p>
    <w:p w:rsidR="00650712" w:rsidRPr="00DF6A0F" w:rsidRDefault="00DF6A0F" w:rsidP="007A43CE">
      <w:pPr>
        <w:pStyle w:val="a3"/>
        <w:numPr>
          <w:ilvl w:val="0"/>
          <w:numId w:val="7"/>
        </w:numPr>
        <w:tabs>
          <w:tab w:val="left" w:pos="851"/>
        </w:tabs>
        <w:spacing w:before="120" w:afterAutospacing="1"/>
        <w:ind w:left="0" w:firstLine="360"/>
        <w:contextualSpacing w:val="0"/>
        <w:jc w:val="both"/>
        <w:rPr>
          <w:color w:val="000000"/>
          <w:sz w:val="28"/>
          <w:szCs w:val="28"/>
          <w:lang w:val="ru-RU"/>
        </w:rPr>
      </w:pPr>
      <w:r w:rsidRPr="00DF6A0F">
        <w:rPr>
          <w:color w:val="000000"/>
          <w:sz w:val="28"/>
          <w:szCs w:val="28"/>
          <w:lang w:val="ru-RU"/>
        </w:rPr>
        <w:t xml:space="preserve">Проведение на базе университета крупного международного научного форума - </w:t>
      </w:r>
      <w:r w:rsidRPr="00DF6A0F">
        <w:rPr>
          <w:color w:val="000000"/>
          <w:sz w:val="28"/>
          <w:szCs w:val="28"/>
        </w:rPr>
        <w:t>XXVI</w:t>
      </w:r>
      <w:r w:rsidRPr="00DF6A0F">
        <w:rPr>
          <w:color w:val="000000"/>
          <w:sz w:val="28"/>
          <w:szCs w:val="28"/>
          <w:lang w:val="ru-RU"/>
        </w:rPr>
        <w:t xml:space="preserve"> Европейского симпозиум по космическим лучам (</w:t>
      </w:r>
      <w:r w:rsidRPr="00DF6A0F">
        <w:rPr>
          <w:color w:val="000000"/>
          <w:sz w:val="28"/>
          <w:szCs w:val="28"/>
        </w:rPr>
        <w:t>ECRS</w:t>
      </w:r>
      <w:r w:rsidRPr="00DF6A0F">
        <w:rPr>
          <w:color w:val="000000"/>
          <w:sz w:val="28"/>
          <w:szCs w:val="28"/>
          <w:lang w:val="ru-RU"/>
        </w:rPr>
        <w:t>), в котором приняли участие около 200 участников из 23 стран мира.</w:t>
      </w:r>
    </w:p>
    <w:p w:rsidR="00E2796C" w:rsidRPr="000B594A" w:rsidRDefault="00E2796C" w:rsidP="00E2796C">
      <w:pPr>
        <w:pStyle w:val="a5"/>
        <w:spacing w:before="0" w:beforeAutospacing="0" w:after="0" w:afterAutospacing="0"/>
        <w:ind w:left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0B594A">
        <w:rPr>
          <w:rFonts w:eastAsia="+mn-ea"/>
          <w:b/>
          <w:color w:val="000000"/>
          <w:kern w:val="24"/>
          <w:sz w:val="28"/>
          <w:szCs w:val="28"/>
        </w:rPr>
        <w:t>В СФЕРЕ МЕЖДУНАРОДНОЙ ДЕЯТЕЛЬНОСТИ: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0F51" w:rsidRPr="00330F51" w:rsidRDefault="00330F51" w:rsidP="00330F5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330F51">
        <w:rPr>
          <w:color w:val="000000"/>
          <w:sz w:val="28"/>
          <w:szCs w:val="28"/>
        </w:rPr>
        <w:t>Минобрнауки</w:t>
      </w:r>
      <w:proofErr w:type="spellEnd"/>
      <w:r w:rsidRPr="00330F51">
        <w:rPr>
          <w:color w:val="000000"/>
          <w:sz w:val="28"/>
          <w:szCs w:val="28"/>
        </w:rPr>
        <w:t xml:space="preserve"> РФ выделено 32 квоты на подготовительное отделение для обучения иностранных обучающихся за счет бюджетных ассигнований, из которых 15 человек поступят в дальнейшем на основные образовательные программы АлтГУ.</w:t>
      </w:r>
    </w:p>
    <w:p w:rsidR="00330F51" w:rsidRPr="00330F51" w:rsidRDefault="00330F51" w:rsidP="00330F5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30F51">
        <w:rPr>
          <w:color w:val="000000"/>
          <w:sz w:val="28"/>
          <w:szCs w:val="28"/>
        </w:rPr>
        <w:t>В 2018-2019 уч. году Министерство науки и высшего образования РФ выделило АлтГУ 39 квот на бюджетные места за рамками КЦП для обучения иностранных граждан на основных образовательных программах.</w:t>
      </w:r>
    </w:p>
    <w:p w:rsidR="00330F51" w:rsidRPr="00330F51" w:rsidRDefault="00330F51" w:rsidP="00330F5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30F51">
        <w:rPr>
          <w:color w:val="000000"/>
          <w:sz w:val="28"/>
          <w:szCs w:val="28"/>
        </w:rPr>
        <w:t>Достигнут показатель по доле контингента иностранных студентов 12%.</w:t>
      </w:r>
    </w:p>
    <w:p w:rsidR="00330F51" w:rsidRPr="00330F51" w:rsidRDefault="00330F51" w:rsidP="00330F5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30F51">
        <w:rPr>
          <w:color w:val="000000"/>
          <w:sz w:val="28"/>
          <w:szCs w:val="28"/>
        </w:rPr>
        <w:t>Подписано около 37 новых, в том числе межфакультетских, соглашений о научно-образовательном сотрудничестве.</w:t>
      </w:r>
    </w:p>
    <w:p w:rsidR="00506876" w:rsidRDefault="00506876" w:rsidP="0050687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06876">
        <w:rPr>
          <w:color w:val="000000"/>
          <w:sz w:val="28"/>
          <w:szCs w:val="28"/>
        </w:rPr>
        <w:t xml:space="preserve">В отчетном году в программах студенческой академической мобильности приняли участие 442 студента: по программам входящей академической мобильности – 202 студента, по программам исходящей мобильности – 240 студентов.  </w:t>
      </w:r>
    </w:p>
    <w:p w:rsidR="00506876" w:rsidRPr="00506876" w:rsidRDefault="00506876" w:rsidP="00506876">
      <w:pPr>
        <w:spacing w:after="0" w:line="240" w:lineRule="auto"/>
        <w:jc w:val="both"/>
        <w:rPr>
          <w:color w:val="000000"/>
          <w:sz w:val="28"/>
          <w:szCs w:val="28"/>
        </w:rPr>
      </w:pPr>
      <w:r w:rsidRPr="00506876">
        <w:rPr>
          <w:color w:val="000000"/>
          <w:sz w:val="28"/>
          <w:szCs w:val="28"/>
        </w:rPr>
        <w:t xml:space="preserve">6. В отчетном учебном году в программах академической мобильности приняли участие 560 научно-педагогических работника: по программам входящей академической мобильности – 425 человек, по программам исходящей мобильности – 135 человек.  </w:t>
      </w:r>
    </w:p>
    <w:p w:rsidR="00506876" w:rsidRPr="00506876" w:rsidRDefault="00506876" w:rsidP="0050687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06876">
        <w:rPr>
          <w:color w:val="000000"/>
          <w:sz w:val="28"/>
          <w:szCs w:val="28"/>
        </w:rPr>
        <w:t xml:space="preserve">Прием зарубежных преподавателей, ученых и специалистов в 2018 году составил около 200 человек, из которых 32 – на постоянной основе для проведения учебных занятий. </w:t>
      </w:r>
    </w:p>
    <w:p w:rsidR="00506876" w:rsidRDefault="00506876" w:rsidP="0050687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Б</w:t>
      </w:r>
      <w:r w:rsidRPr="00506876">
        <w:rPr>
          <w:color w:val="000000"/>
          <w:sz w:val="28"/>
          <w:szCs w:val="28"/>
        </w:rPr>
        <w:t>олее 150 статей преподавателей, сотрудников, аспирантов и студентов опубликованы совместно с зарубежными учеными, более 200 публикаций - в англоязычных журналах.</w:t>
      </w:r>
    </w:p>
    <w:p w:rsidR="001A5D33" w:rsidRPr="001A5D33" w:rsidRDefault="001A5D33" w:rsidP="001A5D3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Pr="001A5D33">
        <w:rPr>
          <w:color w:val="000000"/>
          <w:sz w:val="28"/>
          <w:szCs w:val="28"/>
        </w:rPr>
        <w:t>Минобрнауки</w:t>
      </w:r>
      <w:proofErr w:type="spellEnd"/>
      <w:r w:rsidRPr="001A5D33">
        <w:rPr>
          <w:color w:val="000000"/>
          <w:sz w:val="28"/>
          <w:szCs w:val="28"/>
        </w:rPr>
        <w:t xml:space="preserve"> поддержало две </w:t>
      </w:r>
      <w:proofErr w:type="spellStart"/>
      <w:r w:rsidRPr="001A5D33">
        <w:rPr>
          <w:color w:val="000000"/>
          <w:sz w:val="28"/>
          <w:szCs w:val="28"/>
        </w:rPr>
        <w:t>грантовых</w:t>
      </w:r>
      <w:proofErr w:type="spellEnd"/>
      <w:r w:rsidRPr="001A5D33">
        <w:rPr>
          <w:color w:val="000000"/>
          <w:sz w:val="28"/>
          <w:szCs w:val="28"/>
        </w:rPr>
        <w:t xml:space="preserve"> заявки АлтГУ по Федеральной целевой программе «Русский язык» на 2018 г.</w:t>
      </w:r>
      <w:r>
        <w:rPr>
          <w:color w:val="000000"/>
          <w:sz w:val="28"/>
          <w:szCs w:val="28"/>
        </w:rPr>
        <w:t xml:space="preserve"> </w:t>
      </w:r>
      <w:r w:rsidRPr="001A5D33">
        <w:rPr>
          <w:color w:val="000000"/>
          <w:sz w:val="28"/>
          <w:szCs w:val="28"/>
        </w:rPr>
        <w:t xml:space="preserve">Федеральное финансирование в форме субсидий данных грантовых проектов в 2018 г. составило 3 </w:t>
      </w:r>
      <w:r>
        <w:rPr>
          <w:color w:val="000000"/>
          <w:sz w:val="28"/>
          <w:szCs w:val="28"/>
        </w:rPr>
        <w:t xml:space="preserve">млн. </w:t>
      </w:r>
      <w:r w:rsidRPr="001A5D33">
        <w:rPr>
          <w:color w:val="000000"/>
          <w:sz w:val="28"/>
          <w:szCs w:val="28"/>
        </w:rPr>
        <w:t>руб.</w:t>
      </w:r>
    </w:p>
    <w:p w:rsidR="00C54552" w:rsidRPr="00C54552" w:rsidRDefault="00C54552" w:rsidP="00C5455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C54552">
        <w:rPr>
          <w:color w:val="000000"/>
          <w:sz w:val="28"/>
          <w:szCs w:val="28"/>
        </w:rPr>
        <w:t xml:space="preserve">Общая сумма денежных средств, полученных вузом от иностранных граждан и иностранных юридических лиц от образовательной и иной приносящей доход деятельности, в отчетный период составила – 34 </w:t>
      </w:r>
      <w:r>
        <w:rPr>
          <w:color w:val="000000"/>
          <w:sz w:val="28"/>
          <w:szCs w:val="28"/>
        </w:rPr>
        <w:t xml:space="preserve">млн. </w:t>
      </w:r>
      <w:r w:rsidRPr="00C54552">
        <w:rPr>
          <w:color w:val="000000"/>
          <w:sz w:val="28"/>
          <w:szCs w:val="28"/>
        </w:rPr>
        <w:t xml:space="preserve"> руб., из которых более 27 млн. – за образовательные услуги.</w:t>
      </w:r>
    </w:p>
    <w:p w:rsidR="001A5D33" w:rsidRDefault="001A5D33" w:rsidP="0050687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5C5A45" w:rsidRPr="000B594A" w:rsidRDefault="005C5A45" w:rsidP="005C5A45">
      <w:pPr>
        <w:pStyle w:val="a5"/>
        <w:spacing w:before="0" w:beforeAutospacing="0" w:after="0" w:afterAutospacing="0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0B594A">
        <w:rPr>
          <w:rFonts w:eastAsia="+mn-ea"/>
          <w:b/>
          <w:color w:val="000000"/>
          <w:kern w:val="24"/>
          <w:sz w:val="28"/>
          <w:szCs w:val="28"/>
        </w:rPr>
        <w:t xml:space="preserve">В СФЕРЕ </w:t>
      </w:r>
      <w:r>
        <w:rPr>
          <w:rFonts w:eastAsia="+mn-ea"/>
          <w:b/>
          <w:color w:val="000000"/>
          <w:kern w:val="24"/>
          <w:sz w:val="28"/>
          <w:szCs w:val="28"/>
        </w:rPr>
        <w:t>ВНЕУЧЕБНОЙ РАБОТЫ</w:t>
      </w:r>
      <w:r w:rsidRPr="000B594A">
        <w:rPr>
          <w:rFonts w:eastAsia="+mn-ea"/>
          <w:b/>
          <w:color w:val="000000"/>
          <w:kern w:val="24"/>
          <w:sz w:val="28"/>
          <w:szCs w:val="28"/>
        </w:rPr>
        <w:t>:</w:t>
      </w:r>
    </w:p>
    <w:p w:rsidR="005C5A45" w:rsidRPr="00416B17" w:rsidRDefault="005C5A45" w:rsidP="00416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C5A45">
        <w:rPr>
          <w:color w:val="000000"/>
          <w:sz w:val="28"/>
          <w:szCs w:val="28"/>
        </w:rPr>
        <w:t>В 2018 году проект «Юристы-населению»</w:t>
      </w:r>
      <w:r>
        <w:rPr>
          <w:color w:val="000000"/>
          <w:sz w:val="28"/>
          <w:szCs w:val="28"/>
        </w:rPr>
        <w:t xml:space="preserve"> </w:t>
      </w:r>
      <w:r w:rsidRPr="005C5A45">
        <w:rPr>
          <w:color w:val="000000"/>
          <w:sz w:val="28"/>
          <w:szCs w:val="28"/>
        </w:rPr>
        <w:t xml:space="preserve">стал обладателем гранта </w:t>
      </w:r>
      <w:r w:rsidRPr="00416B17">
        <w:rPr>
          <w:color w:val="000000"/>
          <w:sz w:val="28"/>
          <w:szCs w:val="28"/>
        </w:rPr>
        <w:t xml:space="preserve">Президента РФ и проводился дважды – в апреле-мае и октябре-ноябре. </w:t>
      </w:r>
      <w:r w:rsidR="00416B17">
        <w:rPr>
          <w:color w:val="000000"/>
          <w:sz w:val="28"/>
          <w:szCs w:val="28"/>
        </w:rPr>
        <w:t>Н</w:t>
      </w:r>
      <w:r w:rsidR="00416B17" w:rsidRPr="00416B17">
        <w:rPr>
          <w:color w:val="000000"/>
          <w:sz w:val="28"/>
          <w:szCs w:val="28"/>
        </w:rPr>
        <w:t>а систематическую основу вышли проекты по повышению правовой грамотности; количество вовлеченных граждан в 2018 г. составило более 2000 человек (2 образовательных сессии в муниципалитетах Алтайского края, постоянно действующая консультационная площадка для  населения региона по правовым вопросам «Юридическая клиника «Фемида»)</w:t>
      </w:r>
      <w:r w:rsidR="00416B17">
        <w:rPr>
          <w:color w:val="000000"/>
          <w:sz w:val="28"/>
          <w:szCs w:val="28"/>
        </w:rPr>
        <w:t>.</w:t>
      </w:r>
    </w:p>
    <w:p w:rsidR="00416B17" w:rsidRPr="00416B17" w:rsidRDefault="00416B17" w:rsidP="00416B17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416B17">
        <w:rPr>
          <w:sz w:val="28"/>
          <w:szCs w:val="28"/>
        </w:rPr>
        <w:t>роведено 10 мероприятий в разных форматах по повышению финансовой грамотности населения при поддержке Правительства Алтайского края и Издательского дома «Регион», в частности: фестиваль по финансовой грамотности “</w:t>
      </w:r>
      <w:proofErr w:type="spellStart"/>
      <w:r w:rsidRPr="00416B17">
        <w:rPr>
          <w:sz w:val="28"/>
          <w:szCs w:val="28"/>
        </w:rPr>
        <w:t>SMART-финанс</w:t>
      </w:r>
      <w:proofErr w:type="spellEnd"/>
      <w:r w:rsidRPr="00416B17">
        <w:rPr>
          <w:sz w:val="28"/>
          <w:szCs w:val="28"/>
        </w:rPr>
        <w:t>” (более 400 чел.), конференция по финансовой грамотности (более 150 чел.), финансовые поединки, количество участников (более 100 чел.).</w:t>
      </w:r>
    </w:p>
    <w:p w:rsidR="00416B17" w:rsidRPr="00416B17" w:rsidRDefault="00416B17" w:rsidP="00416B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16B17">
        <w:rPr>
          <w:color w:val="000000"/>
          <w:sz w:val="28"/>
          <w:szCs w:val="28"/>
        </w:rPr>
        <w:t>. «Центром культуры и просвещения» и «Центром непрерывного художественного образования» были реализованы брендовые и социокультурные проекты. В 2018 г. ими проведено</w:t>
      </w:r>
      <w:r w:rsidRPr="00416B17">
        <w:rPr>
          <w:sz w:val="28"/>
          <w:szCs w:val="28"/>
        </w:rPr>
        <w:t xml:space="preserve"> более 30 концертных программ и зрелищных мероприятий, позволивших привлечь свыше 10 тыс. зрителей. Более 2 тыс. школьников посетили абонемент «Музыкальные уроки». Кроме того, университет стал использовать элементы своей инфраструктуры в качестве центральной площадки для проведения общегородских творческих мероприятий (в «Университетском дворике» проведено более 10 мероприятий в 2018 г.).</w:t>
      </w:r>
    </w:p>
    <w:p w:rsidR="00416B17" w:rsidRPr="00416B17" w:rsidRDefault="00416B17" w:rsidP="00416B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16B17">
        <w:rPr>
          <w:sz w:val="28"/>
          <w:szCs w:val="28"/>
        </w:rPr>
        <w:t xml:space="preserve">Более чем в 2 раза выросла численность обучающихся, вовлеченных в добровольческую деятельность. Волонтерскими объединениями университета проведено 135 акций. Количество задействованных волонтеров – 947 человек. Через волонтерский центр “Свой”, Центр </w:t>
      </w:r>
      <w:proofErr w:type="spellStart"/>
      <w:r w:rsidRPr="00416B17">
        <w:rPr>
          <w:sz w:val="28"/>
          <w:szCs w:val="28"/>
        </w:rPr>
        <w:t>конфликтологического</w:t>
      </w:r>
      <w:proofErr w:type="spellEnd"/>
      <w:r w:rsidRPr="00416B17">
        <w:rPr>
          <w:sz w:val="28"/>
          <w:szCs w:val="28"/>
        </w:rPr>
        <w:t xml:space="preserve"> консультирования, «Центр студенческого творчества и досуга», «Лигу студентов» активная часть студенческого сообщества была вовлечена в 46 общественно-полезных мероприятий краевого и городского уровней (более 2500 человек).</w:t>
      </w:r>
    </w:p>
    <w:p w:rsidR="00E2796C" w:rsidRPr="000B594A" w:rsidRDefault="00E2796C" w:rsidP="00E2796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0B594A">
        <w:rPr>
          <w:rFonts w:eastAsia="+mn-ea"/>
          <w:b/>
          <w:bCs/>
          <w:color w:val="000000"/>
          <w:kern w:val="24"/>
          <w:sz w:val="28"/>
          <w:szCs w:val="28"/>
        </w:rPr>
        <w:t xml:space="preserve">В СФЕРЕ РАЗВИТИЯ КАДРОВОГО ПОТЕНЦИАЛА: 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E2796C" w:rsidRDefault="00416B17" w:rsidP="00416B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96C" w:rsidRPr="00416B17">
        <w:rPr>
          <w:sz w:val="28"/>
          <w:szCs w:val="28"/>
        </w:rPr>
        <w:t xml:space="preserve"> </w:t>
      </w:r>
      <w:r w:rsidR="000F1714" w:rsidRPr="000F1714">
        <w:rPr>
          <w:sz w:val="28"/>
          <w:szCs w:val="28"/>
        </w:rPr>
        <w:t>162 работника университета прошли повышение квалификации по образовательной программе «Управление изменениями в опорном университете», заключительная часть которого реализована совместно с Московской школой управления СКОЛКОВО. Ключевыми спикерами выступили эксперты ведущих вузов РФ (НИУ «Высшая школа экономики», Томский государственный университет, Новосибирский государственный университет, Новосибирский государственный технический университет).</w:t>
      </w:r>
    </w:p>
    <w:p w:rsidR="000F1714" w:rsidRPr="000F1714" w:rsidRDefault="000F1714" w:rsidP="000F1714">
      <w:pPr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0F1714">
        <w:rPr>
          <w:sz w:val="28"/>
          <w:szCs w:val="28"/>
        </w:rPr>
        <w:t>тверждена комплексная программа поддержки молодых научно-педагогических работников АлтГУ. Всего на поддержку молодых НПР в 2018 году программой предусмотрено более 6 млн. рублей;</w:t>
      </w:r>
    </w:p>
    <w:p w:rsidR="000F1714" w:rsidRDefault="000F1714" w:rsidP="000F1714">
      <w:pPr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0F1714">
        <w:rPr>
          <w:sz w:val="28"/>
          <w:szCs w:val="28"/>
        </w:rPr>
        <w:t>тверждены новые условия проведения конкурса среди кафедр АлтГУ с призовым фондом около 900 тыс. руб.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0B594A">
        <w:rPr>
          <w:rFonts w:eastAsiaTheme="minorEastAsia"/>
          <w:b/>
          <w:bCs/>
          <w:color w:val="000000"/>
          <w:kern w:val="24"/>
          <w:sz w:val="28"/>
          <w:szCs w:val="28"/>
        </w:rPr>
        <w:t>В СФЕРЕ МОДЕРНИЗАЦИИ ИНФРАСТРУКТУРЫ: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16B17" w:rsidRPr="00416B17" w:rsidRDefault="00416B17" w:rsidP="0041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6B17">
        <w:rPr>
          <w:sz w:val="28"/>
          <w:szCs w:val="28"/>
        </w:rPr>
        <w:t>Расширилась комфортная среда для  проживания студентов. В 2018 произошло заселение нового общежития “</w:t>
      </w:r>
      <w:proofErr w:type="spellStart"/>
      <w:r w:rsidRPr="00416B17">
        <w:rPr>
          <w:sz w:val="28"/>
          <w:szCs w:val="28"/>
        </w:rPr>
        <w:t>Универ</w:t>
      </w:r>
      <w:proofErr w:type="spellEnd"/>
      <w:r w:rsidRPr="00416B17">
        <w:rPr>
          <w:sz w:val="28"/>
          <w:szCs w:val="28"/>
        </w:rPr>
        <w:t xml:space="preserve">-сити” площадью 21549,1 </w:t>
      </w:r>
      <w:proofErr w:type="spellStart"/>
      <w:r w:rsidRPr="00416B17">
        <w:rPr>
          <w:sz w:val="28"/>
          <w:szCs w:val="28"/>
        </w:rPr>
        <w:t>кв.м</w:t>
      </w:r>
      <w:proofErr w:type="spellEnd"/>
      <w:r w:rsidRPr="00416B17">
        <w:rPr>
          <w:sz w:val="28"/>
          <w:szCs w:val="28"/>
        </w:rPr>
        <w:t xml:space="preserve">., вместимостью 1000 человек. Студенческий жилой комплекс оборудован современными системами безопасности, автоматики, имеет полное подключение к сети интернет через </w:t>
      </w:r>
      <w:proofErr w:type="spellStart"/>
      <w:r w:rsidRPr="00416B17">
        <w:rPr>
          <w:sz w:val="28"/>
          <w:szCs w:val="28"/>
        </w:rPr>
        <w:t>WiFi</w:t>
      </w:r>
      <w:proofErr w:type="spellEnd"/>
      <w:r w:rsidRPr="00416B17">
        <w:rPr>
          <w:sz w:val="28"/>
          <w:szCs w:val="28"/>
        </w:rPr>
        <w:t xml:space="preserve">. 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B594A">
        <w:rPr>
          <w:b/>
          <w:sz w:val="28"/>
          <w:szCs w:val="28"/>
        </w:rPr>
        <w:t xml:space="preserve">3)Признать в качестве </w:t>
      </w:r>
      <w:r w:rsidR="00CE4417">
        <w:rPr>
          <w:b/>
          <w:sz w:val="28"/>
          <w:szCs w:val="28"/>
        </w:rPr>
        <w:t xml:space="preserve">нерешенных задач </w:t>
      </w:r>
      <w:r w:rsidRPr="000B594A">
        <w:rPr>
          <w:b/>
          <w:sz w:val="28"/>
          <w:szCs w:val="28"/>
        </w:rPr>
        <w:t>в развитии университета в 201</w:t>
      </w:r>
      <w:r w:rsidR="000F1714">
        <w:rPr>
          <w:b/>
          <w:sz w:val="28"/>
          <w:szCs w:val="28"/>
        </w:rPr>
        <w:t>8</w:t>
      </w:r>
      <w:r w:rsidRPr="000B594A">
        <w:rPr>
          <w:b/>
          <w:sz w:val="28"/>
          <w:szCs w:val="28"/>
        </w:rPr>
        <w:t>г.: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0B594A">
        <w:rPr>
          <w:rFonts w:eastAsiaTheme="minorEastAsia"/>
          <w:b/>
          <w:bCs/>
          <w:color w:val="000000"/>
          <w:kern w:val="24"/>
          <w:sz w:val="28"/>
          <w:szCs w:val="28"/>
        </w:rPr>
        <w:t>В СФЕРЕ ОБРАЗОВАТЕЛЬНОЙ ДЕЯТЕЛЬНОСТИ:</w:t>
      </w:r>
      <w:r w:rsidRPr="000B594A">
        <w:rPr>
          <w:rFonts w:eastAsiaTheme="minorEastAsia"/>
          <w:color w:val="000000"/>
          <w:kern w:val="24"/>
          <w:sz w:val="28"/>
          <w:szCs w:val="28"/>
        </w:rPr>
        <w:tab/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Pr="000B594A" w:rsidRDefault="00E2796C" w:rsidP="007A43CE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>невыполение</w:t>
      </w:r>
      <w:proofErr w:type="spellEnd"/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 плана доп. набора, в </w:t>
      </w:r>
      <w:proofErr w:type="spellStart"/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>т.ч</w:t>
      </w:r>
      <w:proofErr w:type="spellEnd"/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. по программам магистратуры;  </w:t>
      </w:r>
    </w:p>
    <w:p w:rsidR="00E2796C" w:rsidRPr="000B594A" w:rsidRDefault="00E2796C" w:rsidP="007A43CE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>низкая доля аспирантов, защитившихся в срок и в течение года после окончания аспирантуры;</w:t>
      </w:r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ab/>
      </w:r>
    </w:p>
    <w:p w:rsidR="000F1714" w:rsidRDefault="000F1714" w:rsidP="00E2796C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E2796C" w:rsidRPr="009F030A" w:rsidRDefault="00E2796C" w:rsidP="00E2796C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9F030A">
        <w:rPr>
          <w:rFonts w:eastAsiaTheme="minorEastAsia"/>
          <w:b/>
          <w:bCs/>
          <w:color w:val="000000"/>
          <w:kern w:val="24"/>
          <w:sz w:val="28"/>
          <w:szCs w:val="28"/>
        </w:rPr>
        <w:t>В СФЕРЕ НАУКИ и ИННОВАЦИЙ:</w:t>
      </w:r>
      <w:r w:rsidRPr="009F030A">
        <w:rPr>
          <w:rFonts w:eastAsiaTheme="minorEastAsia"/>
          <w:b/>
          <w:bCs/>
          <w:color w:val="000000"/>
          <w:kern w:val="24"/>
          <w:sz w:val="28"/>
          <w:szCs w:val="28"/>
        </w:rPr>
        <w:tab/>
      </w:r>
    </w:p>
    <w:p w:rsidR="00CE4417" w:rsidRPr="009F030A" w:rsidRDefault="00CE4417" w:rsidP="007A43C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F030A">
        <w:rPr>
          <w:sz w:val="28"/>
          <w:szCs w:val="28"/>
          <w:lang w:val="ru-RU"/>
        </w:rPr>
        <w:t>отрицательная динамика доходов от выполнения НИОКР и невыполнение целевого показателя опорного вуза по их объему в расчете на 1 НПР;</w:t>
      </w:r>
    </w:p>
    <w:p w:rsidR="009F030A" w:rsidRPr="009F030A" w:rsidRDefault="009F030A" w:rsidP="007A43C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F030A">
        <w:rPr>
          <w:sz w:val="28"/>
          <w:szCs w:val="28"/>
          <w:lang w:val="ru-RU"/>
        </w:rPr>
        <w:t>отсутствие новых крупных финансируемых проектов (</w:t>
      </w:r>
      <w:proofErr w:type="spellStart"/>
      <w:r w:rsidRPr="009F030A">
        <w:rPr>
          <w:sz w:val="28"/>
          <w:szCs w:val="28"/>
          <w:lang w:val="ru-RU"/>
        </w:rPr>
        <w:t>мегагрантов</w:t>
      </w:r>
      <w:proofErr w:type="spellEnd"/>
      <w:r w:rsidRPr="009F030A">
        <w:rPr>
          <w:sz w:val="28"/>
          <w:szCs w:val="28"/>
          <w:lang w:val="ru-RU"/>
        </w:rPr>
        <w:t>) в рамках гос. программ развития научной и инновационной деятельности (ФЦП, Постановления Правительства РФ №№ 218, 220, РНФ);</w:t>
      </w:r>
    </w:p>
    <w:p w:rsidR="00E2796C" w:rsidRPr="009F030A" w:rsidRDefault="007A6FD1" w:rsidP="007A43C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A6FD1">
        <w:rPr>
          <w:rFonts w:eastAsiaTheme="minorEastAsia"/>
          <w:color w:val="000000"/>
          <w:kern w:val="24"/>
          <w:sz w:val="28"/>
          <w:szCs w:val="28"/>
          <w:lang w:val="ru-RU"/>
        </w:rPr>
        <w:t>низкие доходы (роялти) от коммерциализации объектов интеллектуальной собственности</w:t>
      </w:r>
      <w:r w:rsidR="00E2796C"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>;</w:t>
      </w:r>
    </w:p>
    <w:p w:rsidR="000F1714" w:rsidRDefault="000F1714" w:rsidP="00E2796C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E2796C" w:rsidRPr="00FE1D4E" w:rsidRDefault="00E2796C" w:rsidP="00E2796C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FE1D4E">
        <w:rPr>
          <w:rFonts w:eastAsiaTheme="minorEastAsia"/>
          <w:b/>
          <w:bCs/>
          <w:color w:val="000000"/>
          <w:kern w:val="24"/>
          <w:sz w:val="28"/>
          <w:szCs w:val="28"/>
        </w:rPr>
        <w:t>В СФЕРЕ МЕЖДУНАРОДНОЙ ДЕЯТЕЛЬНОСТИ:</w:t>
      </w:r>
    </w:p>
    <w:p w:rsidR="00E2796C" w:rsidRPr="00CF5642" w:rsidRDefault="00CF5642" w:rsidP="007A43CE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отсутствие основных образовательных программ, </w:t>
      </w:r>
      <w:r w:rsidR="00E2796C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реализуемых </w:t>
      </w:r>
      <w:r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полностью </w:t>
      </w:r>
      <w:r w:rsidR="00E2796C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>на иностранн</w:t>
      </w:r>
      <w:r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>ой</w:t>
      </w:r>
      <w:r w:rsidR="00E2796C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 язык</w:t>
      </w:r>
      <w:r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>е (</w:t>
      </w:r>
      <w:r w:rsidR="00CE4417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12 </w:t>
      </w:r>
      <w:r w:rsidR="00FE1D4E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отдельных </w:t>
      </w:r>
      <w:r w:rsidR="00CE4417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>курсов</w:t>
      </w:r>
      <w:r w:rsidR="00FE1D4E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 и модулей</w:t>
      </w:r>
      <w:r w:rsidR="00CE4417"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, </w:t>
      </w:r>
      <w:r w:rsidRPr="00CF5642">
        <w:rPr>
          <w:rFonts w:eastAsiaTheme="minorEastAsia"/>
          <w:color w:val="000000"/>
          <w:kern w:val="24"/>
          <w:sz w:val="28"/>
          <w:szCs w:val="28"/>
          <w:lang w:val="ru-RU"/>
        </w:rPr>
        <w:t>1 программа ДПО).</w:t>
      </w:r>
    </w:p>
    <w:p w:rsidR="000F1714" w:rsidRPr="000B594A" w:rsidRDefault="000F1714" w:rsidP="000F1714">
      <w:pPr>
        <w:pStyle w:val="a3"/>
        <w:jc w:val="both"/>
        <w:rPr>
          <w:sz w:val="28"/>
          <w:szCs w:val="28"/>
          <w:lang w:val="ru-RU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0B594A">
        <w:rPr>
          <w:rFonts w:eastAsiaTheme="minorEastAsia"/>
          <w:b/>
          <w:bCs/>
          <w:color w:val="000000"/>
          <w:kern w:val="24"/>
          <w:sz w:val="28"/>
          <w:szCs w:val="28"/>
        </w:rPr>
        <w:t>В СФЕРЕ КАДРОВОЙ ПОЛИТИКИ:</w:t>
      </w:r>
    </w:p>
    <w:p w:rsidR="00E2796C" w:rsidRPr="000B594A" w:rsidRDefault="00E2796C" w:rsidP="007A43CE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0B594A">
        <w:rPr>
          <w:rFonts w:eastAsiaTheme="minorEastAsia"/>
          <w:color w:val="000000"/>
          <w:kern w:val="24"/>
          <w:sz w:val="28"/>
          <w:szCs w:val="28"/>
          <w:lang w:val="ru-RU"/>
        </w:rPr>
        <w:t>низкая доля штатного ППС в возрасте от 30 до 39 лет, имеющего ученую степень кандидата и (или) доктора наук.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B594A">
        <w:rPr>
          <w:b/>
          <w:sz w:val="28"/>
          <w:szCs w:val="28"/>
        </w:rPr>
        <w:t xml:space="preserve">  4)Принять  в качестве основных приоритетов деятельности на 201</w:t>
      </w:r>
      <w:r w:rsidR="001A069C">
        <w:rPr>
          <w:b/>
          <w:sz w:val="28"/>
          <w:szCs w:val="28"/>
        </w:rPr>
        <w:t xml:space="preserve">9 </w:t>
      </w:r>
      <w:r w:rsidRPr="000B594A">
        <w:rPr>
          <w:b/>
          <w:sz w:val="28"/>
          <w:szCs w:val="28"/>
        </w:rPr>
        <w:t>г.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E4417" w:rsidRDefault="00CE4417" w:rsidP="00E2796C">
      <w:pPr>
        <w:spacing w:after="0" w:line="240" w:lineRule="auto"/>
        <w:ind w:left="360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1. Успешное прохождение аккредитации.</w:t>
      </w:r>
    </w:p>
    <w:p w:rsidR="00E2796C" w:rsidRPr="000B594A" w:rsidRDefault="00CE4417" w:rsidP="00E2796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2</w:t>
      </w:r>
      <w:r w:rsidR="00E2796C" w:rsidRPr="000B594A">
        <w:rPr>
          <w:rFonts w:eastAsia="+mn-ea"/>
          <w:color w:val="000000"/>
          <w:sz w:val="28"/>
          <w:szCs w:val="28"/>
        </w:rPr>
        <w:t>. Выполнение целевых пок</w:t>
      </w:r>
      <w:r w:rsidR="000F1714">
        <w:rPr>
          <w:rFonts w:eastAsia="+mn-ea"/>
          <w:color w:val="000000"/>
          <w:sz w:val="28"/>
          <w:szCs w:val="28"/>
        </w:rPr>
        <w:t>азателей деятельности АГУ в 2019</w:t>
      </w:r>
      <w:r w:rsidR="00E2796C" w:rsidRPr="000B594A">
        <w:rPr>
          <w:rFonts w:eastAsia="+mn-ea"/>
          <w:color w:val="000000"/>
          <w:sz w:val="28"/>
          <w:szCs w:val="28"/>
        </w:rPr>
        <w:t xml:space="preserve"> г., доведенных до административных, научных и учебных подразделений по результатам проведенных согласований.</w:t>
      </w:r>
    </w:p>
    <w:p w:rsidR="00E2796C" w:rsidRPr="000B594A" w:rsidRDefault="00CE4417" w:rsidP="00E2796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3</w:t>
      </w:r>
      <w:r w:rsidR="00E2796C" w:rsidRPr="000B594A">
        <w:rPr>
          <w:rFonts w:eastAsia="+mn-ea"/>
          <w:color w:val="000000"/>
          <w:sz w:val="28"/>
          <w:szCs w:val="28"/>
        </w:rPr>
        <w:t xml:space="preserve">. Удержание и улучшение позиций в международных и национальных университетских рейтингах. </w:t>
      </w:r>
    </w:p>
    <w:p w:rsidR="00E2796C" w:rsidRPr="000B594A" w:rsidRDefault="00CE4417" w:rsidP="00E2796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4</w:t>
      </w:r>
      <w:r w:rsidR="00E2796C" w:rsidRPr="000B594A">
        <w:rPr>
          <w:rFonts w:eastAsia="+mn-ea"/>
          <w:color w:val="000000"/>
          <w:sz w:val="28"/>
          <w:szCs w:val="28"/>
        </w:rPr>
        <w:t xml:space="preserve">. Эффективную реализацию: </w:t>
      </w:r>
    </w:p>
    <w:p w:rsidR="00E2796C" w:rsidRPr="000B594A" w:rsidRDefault="00E2796C" w:rsidP="00E2796C">
      <w:pPr>
        <w:spacing w:after="0" w:line="240" w:lineRule="auto"/>
        <w:ind w:left="360"/>
        <w:jc w:val="both"/>
        <w:rPr>
          <w:sz w:val="28"/>
          <w:szCs w:val="28"/>
        </w:rPr>
      </w:pPr>
      <w:r w:rsidRPr="000B594A">
        <w:rPr>
          <w:rFonts w:eastAsia="+mn-ea"/>
          <w:color w:val="000000"/>
          <w:sz w:val="28"/>
          <w:szCs w:val="28"/>
        </w:rPr>
        <w:lastRenderedPageBreak/>
        <w:t xml:space="preserve">программы стратегического развития АГУ на период до 2021 г., утвержденной </w:t>
      </w:r>
      <w:proofErr w:type="spellStart"/>
      <w:r w:rsidRPr="000B594A">
        <w:rPr>
          <w:rFonts w:eastAsia="+mn-ea"/>
          <w:color w:val="000000"/>
          <w:sz w:val="28"/>
          <w:szCs w:val="28"/>
        </w:rPr>
        <w:t>Минобрнауки</w:t>
      </w:r>
      <w:proofErr w:type="spellEnd"/>
      <w:r w:rsidRPr="000B594A">
        <w:rPr>
          <w:rFonts w:eastAsia="+mn-ea"/>
          <w:color w:val="000000"/>
          <w:sz w:val="28"/>
          <w:szCs w:val="28"/>
        </w:rPr>
        <w:t xml:space="preserve"> РФ;</w:t>
      </w:r>
    </w:p>
    <w:p w:rsidR="00E2796C" w:rsidRPr="000B594A" w:rsidRDefault="00E2796C" w:rsidP="00E2796C">
      <w:pPr>
        <w:spacing w:after="0" w:line="240" w:lineRule="auto"/>
        <w:ind w:left="360"/>
        <w:jc w:val="both"/>
        <w:rPr>
          <w:sz w:val="28"/>
          <w:szCs w:val="28"/>
        </w:rPr>
      </w:pPr>
      <w:r w:rsidRPr="000B594A">
        <w:rPr>
          <w:rFonts w:eastAsia="+mn-ea"/>
          <w:color w:val="000000"/>
          <w:sz w:val="28"/>
          <w:szCs w:val="28"/>
        </w:rPr>
        <w:t xml:space="preserve">приоритетного национального проекта «Вузы как центры пространства создания инноваций»; </w:t>
      </w:r>
    </w:p>
    <w:p w:rsidR="00E2796C" w:rsidRPr="000B594A" w:rsidRDefault="00E2796C" w:rsidP="00E2796C">
      <w:pPr>
        <w:spacing w:after="0" w:line="240" w:lineRule="auto"/>
        <w:ind w:left="360"/>
        <w:jc w:val="both"/>
        <w:rPr>
          <w:sz w:val="28"/>
          <w:szCs w:val="28"/>
        </w:rPr>
      </w:pPr>
      <w:r w:rsidRPr="000B594A">
        <w:rPr>
          <w:rFonts w:eastAsia="+mn-ea"/>
          <w:color w:val="000000"/>
          <w:sz w:val="28"/>
          <w:szCs w:val="28"/>
        </w:rPr>
        <w:t>соглашения о сотрудничестве с Правительством Алтайского края;</w:t>
      </w:r>
    </w:p>
    <w:p w:rsidR="00CE4417" w:rsidRPr="000B594A" w:rsidRDefault="00CE4417" w:rsidP="00CE4417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5</w:t>
      </w:r>
      <w:r w:rsidRPr="000B594A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Успешное участие в конкурсе 2019 г. </w:t>
      </w:r>
      <w:proofErr w:type="spellStart"/>
      <w:r>
        <w:rPr>
          <w:rFonts w:eastAsia="+mn-ea"/>
          <w:color w:val="000000"/>
          <w:sz w:val="28"/>
          <w:szCs w:val="28"/>
        </w:rPr>
        <w:t>Минобрнауки</w:t>
      </w:r>
      <w:proofErr w:type="spellEnd"/>
      <w:r>
        <w:rPr>
          <w:rFonts w:eastAsia="+mn-ea"/>
          <w:color w:val="000000"/>
          <w:sz w:val="28"/>
          <w:szCs w:val="28"/>
        </w:rPr>
        <w:t xml:space="preserve"> РФ на присвоение статуса национального исследовательского университета;</w:t>
      </w:r>
      <w:r w:rsidRPr="000B594A">
        <w:rPr>
          <w:rFonts w:eastAsia="+mn-ea"/>
          <w:color w:val="000000"/>
          <w:sz w:val="28"/>
          <w:szCs w:val="28"/>
        </w:rPr>
        <w:t xml:space="preserve"> </w:t>
      </w: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B594A">
        <w:rPr>
          <w:sz w:val="28"/>
          <w:szCs w:val="28"/>
        </w:rPr>
        <w:t>а также обозначенные в ходе доклада задачи опорного университета на 201</w:t>
      </w:r>
      <w:r w:rsidR="000F1714">
        <w:rPr>
          <w:sz w:val="28"/>
          <w:szCs w:val="28"/>
        </w:rPr>
        <w:t>9</w:t>
      </w:r>
      <w:r w:rsidRPr="000B594A">
        <w:rPr>
          <w:sz w:val="28"/>
          <w:szCs w:val="28"/>
        </w:rPr>
        <w:t>г.  по всем направлениям развития</w:t>
      </w: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961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СФЕРЕ ОБРАЗОВАТЕЛЬНОЙ ДЕЯТЕЛЬНОСТИ: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Актуализация основных образовательных программ ВО на основе использования модульного междисциплинарного принципа проектирования образовательных программ с внедрением общеуниверситетских модулей, обеспечивающих формирование сквозных профессиональных компетенций:</w:t>
      </w:r>
    </w:p>
    <w:p w:rsidR="00C9611B" w:rsidRPr="00C9611B" w:rsidRDefault="00C9611B" w:rsidP="007A43CE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коммуникативно-</w:t>
      </w:r>
      <w:proofErr w:type="spellStart"/>
      <w:r w:rsidRPr="00C9611B">
        <w:rPr>
          <w:sz w:val="28"/>
          <w:szCs w:val="28"/>
          <w:lang w:val="ru-RU"/>
        </w:rPr>
        <w:t>деятельностный</w:t>
      </w:r>
      <w:proofErr w:type="spellEnd"/>
      <w:r w:rsidRPr="00C9611B">
        <w:rPr>
          <w:sz w:val="28"/>
          <w:szCs w:val="28"/>
          <w:lang w:val="ru-RU"/>
        </w:rPr>
        <w:t xml:space="preserve"> модуль - формирование фундаментальных интеллектуальных компетенций, системного </w:t>
      </w:r>
      <w:proofErr w:type="gramStart"/>
      <w:r w:rsidRPr="00C9611B">
        <w:rPr>
          <w:sz w:val="28"/>
          <w:szCs w:val="28"/>
          <w:lang w:val="ru-RU"/>
        </w:rPr>
        <w:t>мышления,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коммуникативной</w:t>
      </w:r>
      <w:proofErr w:type="gramEnd"/>
      <w:r w:rsidRPr="00C9611B">
        <w:rPr>
          <w:sz w:val="28"/>
          <w:szCs w:val="28"/>
          <w:lang w:val="ru-RU"/>
        </w:rPr>
        <w:t xml:space="preserve"> эффективности и командной работы;</w:t>
      </w:r>
    </w:p>
    <w:p w:rsidR="00C9611B" w:rsidRPr="00C9611B" w:rsidRDefault="00C9611B" w:rsidP="007A43CE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</w:rPr>
        <w:t>IT</w:t>
      </w:r>
      <w:r w:rsidRPr="00C9611B">
        <w:rPr>
          <w:sz w:val="28"/>
          <w:szCs w:val="28"/>
          <w:lang w:val="ru-RU"/>
        </w:rPr>
        <w:t>-модуль – формирование</w:t>
      </w:r>
      <w:proofErr w:type="gramStart"/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компетенций</w:t>
      </w:r>
      <w:proofErr w:type="gramEnd"/>
      <w:r w:rsidRPr="00C9611B">
        <w:rPr>
          <w:sz w:val="28"/>
          <w:szCs w:val="28"/>
          <w:lang w:val="ru-RU"/>
        </w:rPr>
        <w:t xml:space="preserve"> цифровой экономики и навыков их применения в профессиональной деятельности.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Создание интегрированного научно-образовательного кластера, объединяющего ресурсы и потенциал научно-исследовательских центров и факультетов /институтов университета и обеспечивающего получение многоуровневого профессионального образования, включая СПО, повышение квалификации и профессиональной переподготовки.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Разработка совместных образовательных программ, реализуемых совместно с академическими институтами Российской академии наук, государственными научными институтами – не менее 7 (</w:t>
      </w:r>
      <w:proofErr w:type="spellStart"/>
      <w:r w:rsidRPr="00C9611B">
        <w:rPr>
          <w:sz w:val="28"/>
          <w:szCs w:val="28"/>
          <w:lang w:val="ru-RU"/>
        </w:rPr>
        <w:t>БФ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ХФ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ГФ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МИЭМИС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ЮИ</w:t>
      </w:r>
      <w:proofErr w:type="spellEnd"/>
      <w:r w:rsidRPr="00C9611B">
        <w:rPr>
          <w:sz w:val="28"/>
          <w:szCs w:val="28"/>
          <w:lang w:val="ru-RU"/>
        </w:rPr>
        <w:t xml:space="preserve"> </w:t>
      </w:r>
      <w:proofErr w:type="spellStart"/>
      <w:r w:rsidRPr="00C9611B">
        <w:rPr>
          <w:sz w:val="28"/>
          <w:szCs w:val="28"/>
          <w:lang w:val="ru-RU"/>
        </w:rPr>
        <w:t>ФМиИТ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ФТФ</w:t>
      </w:r>
      <w:proofErr w:type="spellEnd"/>
      <w:r w:rsidRPr="00C9611B">
        <w:rPr>
          <w:sz w:val="28"/>
          <w:szCs w:val="28"/>
          <w:lang w:val="ru-RU"/>
        </w:rPr>
        <w:t>) и сетевых образовательных программ, реализуемых совместно с ведущими вузами, опорными университетами – не менее 5 (</w:t>
      </w:r>
      <w:proofErr w:type="spellStart"/>
      <w:r w:rsidRPr="00C9611B">
        <w:rPr>
          <w:sz w:val="28"/>
          <w:szCs w:val="28"/>
          <w:lang w:val="ru-RU"/>
        </w:rPr>
        <w:t>ФИД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ФПП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ФС</w:t>
      </w:r>
      <w:proofErr w:type="spellEnd"/>
      <w:r w:rsidRPr="00C9611B">
        <w:rPr>
          <w:sz w:val="28"/>
          <w:szCs w:val="28"/>
          <w:lang w:val="ru-RU"/>
        </w:rPr>
        <w:t xml:space="preserve">, </w:t>
      </w:r>
      <w:proofErr w:type="spellStart"/>
      <w:r w:rsidRPr="00C9611B">
        <w:rPr>
          <w:sz w:val="28"/>
          <w:szCs w:val="28"/>
          <w:lang w:val="ru-RU"/>
        </w:rPr>
        <w:t>ФМКФиП</w:t>
      </w:r>
      <w:proofErr w:type="spellEnd"/>
      <w:r w:rsidRPr="00C9611B">
        <w:rPr>
          <w:sz w:val="28"/>
          <w:szCs w:val="28"/>
          <w:lang w:val="ru-RU"/>
        </w:rPr>
        <w:t>, ИФ).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</w:rPr>
        <w:t> </w:t>
      </w:r>
      <w:proofErr w:type="gramStart"/>
      <w:r w:rsidRPr="00C9611B">
        <w:rPr>
          <w:sz w:val="28"/>
          <w:szCs w:val="28"/>
          <w:lang w:val="ru-RU"/>
        </w:rPr>
        <w:t>Организация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работы</w:t>
      </w:r>
      <w:proofErr w:type="gramEnd"/>
      <w:r w:rsidRPr="00C9611B">
        <w:rPr>
          <w:sz w:val="28"/>
          <w:szCs w:val="28"/>
          <w:lang w:val="ru-RU"/>
        </w:rPr>
        <w:t xml:space="preserve"> с предприятиями-резидентами территории опережающего экономического развития (г. Новоалтайск, г. Заринск) по формированию целевого заказа на подготовку кадров и разработки актуальных для целей их развития образовательных программ.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C9611B">
        <w:rPr>
          <w:sz w:val="28"/>
          <w:szCs w:val="28"/>
          <w:lang w:val="ru-RU"/>
        </w:rPr>
        <w:lastRenderedPageBreak/>
        <w:t>Активизация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работы</w:t>
      </w:r>
      <w:proofErr w:type="gramEnd"/>
      <w:r w:rsidRPr="00C9611B">
        <w:rPr>
          <w:sz w:val="28"/>
          <w:szCs w:val="28"/>
          <w:lang w:val="ru-RU"/>
        </w:rPr>
        <w:t xml:space="preserve"> по вовлечению выпускников и студентов в предпринимательскую деятельность.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Увеличение </w:t>
      </w:r>
      <w:proofErr w:type="gramStart"/>
      <w:r w:rsidRPr="00C9611B">
        <w:rPr>
          <w:sz w:val="28"/>
          <w:szCs w:val="28"/>
          <w:lang w:val="ru-RU"/>
        </w:rPr>
        <w:t>доли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студентов</w:t>
      </w:r>
      <w:proofErr w:type="gramEnd"/>
      <w:r w:rsidRPr="00C9611B">
        <w:rPr>
          <w:sz w:val="28"/>
          <w:szCs w:val="28"/>
          <w:lang w:val="ru-RU"/>
        </w:rPr>
        <w:t>, получающих бизнес-компетенции, посредством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обучения по образовательным модулям «Технологическое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предпринимательство» и «Социальное предпринимательство», дистанционного образования с использованием доступных онлайн-курсов.</w:t>
      </w:r>
      <w:r w:rsidRPr="00C9611B">
        <w:rPr>
          <w:sz w:val="28"/>
          <w:szCs w:val="28"/>
        </w:rPr>
        <w:t> </w:t>
      </w:r>
      <w:r w:rsidRPr="00C9611B">
        <w:rPr>
          <w:sz w:val="28"/>
          <w:szCs w:val="28"/>
          <w:lang w:val="ru-RU"/>
        </w:rPr>
        <w:t xml:space="preserve"> </w:t>
      </w:r>
      <w:proofErr w:type="spellStart"/>
      <w:r w:rsidRPr="00C9611B">
        <w:rPr>
          <w:sz w:val="28"/>
          <w:szCs w:val="28"/>
        </w:rPr>
        <w:t>Привлечение</w:t>
      </w:r>
      <w:proofErr w:type="spellEnd"/>
      <w:r w:rsidRPr="00C9611B">
        <w:rPr>
          <w:sz w:val="28"/>
          <w:szCs w:val="28"/>
        </w:rPr>
        <w:t xml:space="preserve"> </w:t>
      </w:r>
      <w:proofErr w:type="spellStart"/>
      <w:r w:rsidRPr="00C9611B">
        <w:rPr>
          <w:sz w:val="28"/>
          <w:szCs w:val="28"/>
        </w:rPr>
        <w:t>бизнес-сообщества</w:t>
      </w:r>
      <w:proofErr w:type="spellEnd"/>
      <w:r w:rsidRPr="00C9611B">
        <w:rPr>
          <w:sz w:val="28"/>
          <w:szCs w:val="28"/>
        </w:rPr>
        <w:t xml:space="preserve"> </w:t>
      </w:r>
      <w:proofErr w:type="spellStart"/>
      <w:r w:rsidRPr="00C9611B">
        <w:rPr>
          <w:sz w:val="28"/>
          <w:szCs w:val="28"/>
        </w:rPr>
        <w:t>региона</w:t>
      </w:r>
      <w:proofErr w:type="spellEnd"/>
      <w:r w:rsidRPr="00C9611B">
        <w:rPr>
          <w:sz w:val="28"/>
          <w:szCs w:val="28"/>
        </w:rPr>
        <w:t xml:space="preserve"> к </w:t>
      </w:r>
      <w:proofErr w:type="spellStart"/>
      <w:r w:rsidRPr="00C9611B">
        <w:rPr>
          <w:sz w:val="28"/>
          <w:szCs w:val="28"/>
        </w:rPr>
        <w:t>решению</w:t>
      </w:r>
      <w:proofErr w:type="spellEnd"/>
      <w:r w:rsidRPr="00C9611B">
        <w:rPr>
          <w:sz w:val="28"/>
          <w:szCs w:val="28"/>
        </w:rPr>
        <w:t xml:space="preserve"> </w:t>
      </w:r>
      <w:proofErr w:type="spellStart"/>
      <w:r w:rsidRPr="00C9611B">
        <w:rPr>
          <w:sz w:val="28"/>
          <w:szCs w:val="28"/>
        </w:rPr>
        <w:t>данной</w:t>
      </w:r>
      <w:proofErr w:type="spellEnd"/>
      <w:r w:rsidRPr="00C9611B">
        <w:rPr>
          <w:sz w:val="28"/>
          <w:szCs w:val="28"/>
        </w:rPr>
        <w:t xml:space="preserve"> </w:t>
      </w:r>
      <w:proofErr w:type="spellStart"/>
      <w:r w:rsidRPr="00C9611B">
        <w:rPr>
          <w:sz w:val="28"/>
          <w:szCs w:val="28"/>
        </w:rPr>
        <w:t>задачи</w:t>
      </w:r>
      <w:proofErr w:type="spellEnd"/>
      <w:r w:rsidRPr="00C9611B">
        <w:rPr>
          <w:sz w:val="28"/>
          <w:szCs w:val="28"/>
        </w:rPr>
        <w:t>.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Развитие факультетами маркетинговых стратегий для продвижения образовательных программ магистратуры и аспирантуры.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Развитие онлайн-сервисов для абитуриентов, студентов, слушателей программ ДПО, повышения эффективности управления, обеспечиваемое</w:t>
      </w:r>
      <w:r w:rsidRPr="00C9611B">
        <w:rPr>
          <w:sz w:val="28"/>
          <w:szCs w:val="28"/>
        </w:rPr>
        <w:t>  </w:t>
      </w:r>
      <w:r w:rsidRPr="00C9611B">
        <w:rPr>
          <w:sz w:val="28"/>
          <w:szCs w:val="28"/>
          <w:lang w:val="ru-RU"/>
        </w:rPr>
        <w:t xml:space="preserve"> переходом на программное обеспечение «1</w:t>
      </w:r>
      <w:r w:rsidRPr="00C9611B">
        <w:rPr>
          <w:sz w:val="28"/>
          <w:szCs w:val="28"/>
        </w:rPr>
        <w:t>C</w:t>
      </w:r>
      <w:r w:rsidRPr="00C9611B">
        <w:rPr>
          <w:sz w:val="28"/>
          <w:szCs w:val="28"/>
          <w:lang w:val="ru-RU"/>
        </w:rPr>
        <w:t xml:space="preserve">». </w:t>
      </w:r>
    </w:p>
    <w:p w:rsidR="00C9611B" w:rsidRPr="00C9611B" w:rsidRDefault="00C9611B" w:rsidP="007A43CE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Создание в университете тренинг-центра для подготовки к участию студентов и студенческих команд во всероссийских студенческих олимпиадах.</w:t>
      </w: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961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СФЕРЕ НАУКИ И ИННОВАЦИЙ: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1) Активное участие АлтГУ в программах, проектах и мероприятиях Национального проекта «Наука».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2) Повышение включенности университета в реализацию отраслевых программ развития Алтайского края (Государственной программе «Развитие здравоохранения в Алтайском крае до 2020 года», Краевой программе «Развитие биотехнологий в Алтайском крае на период до 2020 года», Плане научно-технического развития сельского хозяйства Алтайского края на 2019 год и др.).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3) Увеличение объема финансирования НИОКТР из всех источников за счет: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формирования конкурентоспособного научного задела по приоритетным направлениям научно-технологического развития РФ, как основы заявочных кампаний текущего и будущего периода;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вхождения в консорциумы с ведущими вузами и научными организациями в качестве участников заявок на получение финансирования НИОКТР и/или в качестве участников в выполнении финансируемых тем;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привлечения ведущих ученых российских и зарубежных научных и образовательных центров к формированию заявок АлтГУ для участия в конкурсах на финансирование НИОКТР;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 xml:space="preserve">более активного участия университета в конкурсах на получение </w:t>
      </w:r>
      <w:proofErr w:type="spellStart"/>
      <w:r w:rsidRPr="00C9611B">
        <w:rPr>
          <w:i/>
          <w:iCs/>
          <w:color w:val="000000"/>
          <w:sz w:val="28"/>
          <w:szCs w:val="28"/>
        </w:rPr>
        <w:t>мегагрантов</w:t>
      </w:r>
      <w:proofErr w:type="spellEnd"/>
      <w:r w:rsidRPr="00C9611B">
        <w:rPr>
          <w:i/>
          <w:iCs/>
          <w:color w:val="000000"/>
          <w:sz w:val="28"/>
          <w:szCs w:val="28"/>
        </w:rPr>
        <w:t xml:space="preserve">; 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 xml:space="preserve">формирования междисциплинарных команд ученых для формирования и заявления на финансирование проектов по приоритетным направлениям «на стыке наук»; 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lastRenderedPageBreak/>
        <w:t xml:space="preserve">вовлечения максимального количества </w:t>
      </w:r>
      <w:proofErr w:type="spellStart"/>
      <w:r w:rsidRPr="00C9611B">
        <w:rPr>
          <w:i/>
          <w:iCs/>
          <w:color w:val="000000"/>
          <w:sz w:val="28"/>
          <w:szCs w:val="28"/>
        </w:rPr>
        <w:t>НПР</w:t>
      </w:r>
      <w:proofErr w:type="spellEnd"/>
      <w:r w:rsidRPr="00C9611B">
        <w:rPr>
          <w:i/>
          <w:iCs/>
          <w:color w:val="000000"/>
          <w:sz w:val="28"/>
          <w:szCs w:val="28"/>
        </w:rPr>
        <w:t xml:space="preserve"> АлтГУ, в </w:t>
      </w:r>
      <w:proofErr w:type="spellStart"/>
      <w:r w:rsidRPr="00C9611B">
        <w:rPr>
          <w:i/>
          <w:iCs/>
          <w:color w:val="000000"/>
          <w:sz w:val="28"/>
          <w:szCs w:val="28"/>
        </w:rPr>
        <w:t>т.ч</w:t>
      </w:r>
      <w:proofErr w:type="spellEnd"/>
      <w:r w:rsidRPr="00C9611B">
        <w:rPr>
          <w:i/>
          <w:iCs/>
          <w:color w:val="000000"/>
          <w:sz w:val="28"/>
          <w:szCs w:val="28"/>
        </w:rPr>
        <w:t>. молодых кандидатов и докторов наук, в участие в заявочных кампаниях на финансирование НИОКТР;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увеличения государственного задания на выполнение НИОКТР;</w:t>
      </w:r>
    </w:p>
    <w:p w:rsidR="00C9611B" w:rsidRPr="00C9611B" w:rsidRDefault="00C9611B" w:rsidP="007A43CE">
      <w:pPr>
        <w:pStyle w:val="msonormalmailrucssattributepostfix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успешного выполнения финансируемых в настоящее время тем, особенно в рамках государственных программ (ПП-218, ФЦП «Исследования и разработки…» и др.).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4) Повышение результативности взаимодействия с индустриальными партнерами, в </w:t>
      </w:r>
      <w:proofErr w:type="spellStart"/>
      <w:r w:rsidRPr="00C9611B">
        <w:rPr>
          <w:color w:val="000000"/>
          <w:sz w:val="28"/>
          <w:szCs w:val="28"/>
        </w:rPr>
        <w:t>т.ч</w:t>
      </w:r>
      <w:proofErr w:type="spellEnd"/>
      <w:r w:rsidRPr="00C9611B">
        <w:rPr>
          <w:color w:val="000000"/>
          <w:sz w:val="28"/>
          <w:szCs w:val="28"/>
        </w:rPr>
        <w:t>. выход на активное сотрудничество с государственными корпорациями («</w:t>
      </w:r>
      <w:proofErr w:type="spellStart"/>
      <w:r w:rsidRPr="00C9611B">
        <w:rPr>
          <w:color w:val="000000"/>
          <w:sz w:val="28"/>
          <w:szCs w:val="28"/>
        </w:rPr>
        <w:t>РКК</w:t>
      </w:r>
      <w:proofErr w:type="spellEnd"/>
      <w:r w:rsidRPr="00C9611B">
        <w:rPr>
          <w:color w:val="000000"/>
          <w:sz w:val="28"/>
          <w:szCs w:val="28"/>
        </w:rPr>
        <w:t xml:space="preserve"> «Энергия», </w:t>
      </w:r>
      <w:proofErr w:type="spellStart"/>
      <w:r w:rsidRPr="00C9611B">
        <w:rPr>
          <w:color w:val="000000"/>
          <w:sz w:val="28"/>
          <w:szCs w:val="28"/>
        </w:rPr>
        <w:t>РЖД</w:t>
      </w:r>
      <w:proofErr w:type="spellEnd"/>
      <w:r w:rsidRPr="00C9611B">
        <w:rPr>
          <w:color w:val="000000"/>
          <w:sz w:val="28"/>
          <w:szCs w:val="28"/>
        </w:rPr>
        <w:t>, «</w:t>
      </w:r>
      <w:proofErr w:type="spellStart"/>
      <w:r w:rsidRPr="00C9611B">
        <w:rPr>
          <w:color w:val="000000"/>
          <w:sz w:val="28"/>
          <w:szCs w:val="28"/>
        </w:rPr>
        <w:t>Роскосмос</w:t>
      </w:r>
      <w:proofErr w:type="spellEnd"/>
      <w:r w:rsidRPr="00C9611B">
        <w:rPr>
          <w:color w:val="000000"/>
          <w:sz w:val="28"/>
          <w:szCs w:val="28"/>
        </w:rPr>
        <w:t>» и др.) за счет:</w:t>
      </w:r>
    </w:p>
    <w:p w:rsidR="00C9611B" w:rsidRPr="00C9611B" w:rsidRDefault="00C9611B" w:rsidP="007A43CE">
      <w:pPr>
        <w:pStyle w:val="msonormalmailrucssattributepostfix"/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формирования проектов для участия в государственных программах развития кооперации вузов с предприятиями реального сектора экономики (ПП-218, ФЦП «Исследования и разработки…» и др.);</w:t>
      </w:r>
    </w:p>
    <w:p w:rsidR="00C9611B" w:rsidRPr="00C9611B" w:rsidRDefault="00C9611B" w:rsidP="007A43CE">
      <w:pPr>
        <w:pStyle w:val="msonormalmailrucssattributepostfix"/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проведения прикладных исследований по заказу предприятий;</w:t>
      </w:r>
    </w:p>
    <w:p w:rsidR="00C9611B" w:rsidRPr="00C9611B" w:rsidRDefault="00C9611B" w:rsidP="007A43CE">
      <w:pPr>
        <w:pStyle w:val="msonormalmailrucssattributepostfix"/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создания совместных компаний и участие в программах финансовой поддержки от институтов инновационного развития;</w:t>
      </w:r>
    </w:p>
    <w:p w:rsidR="00C9611B" w:rsidRPr="00C9611B" w:rsidRDefault="00C9611B" w:rsidP="007A43CE">
      <w:pPr>
        <w:pStyle w:val="msonormalmailrucssattributepostfix"/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увеличения количества обучающихся, выполняющих исследовательские работы по заказам предприятий.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4) Обеспечение эффективной работы действующих и открытие новых диссертационных советов на базе АлтГУ.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5) Увеличение количества защит кандидатских и докторских диссертаций работниками, докторантами, аспирантами и соискателями АлтГУ, в </w:t>
      </w:r>
      <w:proofErr w:type="spellStart"/>
      <w:r w:rsidRPr="00C9611B">
        <w:rPr>
          <w:color w:val="000000"/>
          <w:sz w:val="28"/>
          <w:szCs w:val="28"/>
        </w:rPr>
        <w:t>т.ч</w:t>
      </w:r>
      <w:proofErr w:type="spellEnd"/>
      <w:r w:rsidRPr="00C9611B">
        <w:rPr>
          <w:color w:val="000000"/>
          <w:sz w:val="28"/>
          <w:szCs w:val="28"/>
        </w:rPr>
        <w:t>. из числа иностранных граждан.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6) Развитие научных журналов университета и включение максимального их числа в международные </w:t>
      </w:r>
      <w:proofErr w:type="spellStart"/>
      <w:r w:rsidRPr="00C9611B">
        <w:rPr>
          <w:color w:val="000000"/>
          <w:sz w:val="28"/>
          <w:szCs w:val="28"/>
        </w:rPr>
        <w:t>мультидисциплинарные</w:t>
      </w:r>
      <w:proofErr w:type="spellEnd"/>
      <w:r w:rsidRPr="00C9611B">
        <w:rPr>
          <w:color w:val="000000"/>
          <w:sz w:val="28"/>
          <w:szCs w:val="28"/>
        </w:rPr>
        <w:t xml:space="preserve"> и отраслевые базы цитирования, а также в перечень ВАК и </w:t>
      </w:r>
      <w:r w:rsidRPr="00C9611B">
        <w:rPr>
          <w:color w:val="000000"/>
          <w:sz w:val="28"/>
          <w:szCs w:val="28"/>
          <w:lang w:val="en-US"/>
        </w:rPr>
        <w:t>RSCI</w:t>
      </w:r>
      <w:r w:rsidRPr="00C9611B">
        <w:rPr>
          <w:color w:val="000000"/>
          <w:sz w:val="28"/>
          <w:szCs w:val="28"/>
        </w:rPr>
        <w:t>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7) Обеспечение публикационной активности НПР АлтГУ на уровне ведущих национальных исследовательских университетов России.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8) Повышение эффективности управления интеллектуальной собственностью за счет увеличения доходов (роялти) от использования ОИС. 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9) Формирование новых университетских </w:t>
      </w:r>
      <w:proofErr w:type="spellStart"/>
      <w:r w:rsidRPr="00C9611B">
        <w:rPr>
          <w:color w:val="000000"/>
          <w:sz w:val="28"/>
          <w:szCs w:val="28"/>
        </w:rPr>
        <w:t>стартапов</w:t>
      </w:r>
      <w:proofErr w:type="spellEnd"/>
      <w:r w:rsidRPr="00C9611B">
        <w:rPr>
          <w:color w:val="000000"/>
          <w:sz w:val="28"/>
          <w:szCs w:val="28"/>
        </w:rPr>
        <w:t xml:space="preserve">, заявляемых на конкурсные программы финансовой поддержки от институтов инновационного развития (Фонд содействия развитию инновации, ФРИИ, НТИ и др. 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10) Повышение эффективности работы и увеличение финансового оборота малых инновационных компаний университета.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lastRenderedPageBreak/>
        <w:t xml:space="preserve">11) Развитие материально-технической базы научных исследований АлтГУ и повышение эффективности работы научного оборудования, в </w:t>
      </w:r>
      <w:proofErr w:type="spellStart"/>
      <w:r w:rsidRPr="00C9611B">
        <w:rPr>
          <w:color w:val="000000"/>
          <w:sz w:val="28"/>
          <w:szCs w:val="28"/>
        </w:rPr>
        <w:t>т.ч</w:t>
      </w:r>
      <w:proofErr w:type="spellEnd"/>
      <w:r w:rsidRPr="00C9611B">
        <w:rPr>
          <w:color w:val="000000"/>
          <w:sz w:val="28"/>
          <w:szCs w:val="28"/>
        </w:rPr>
        <w:t>. за счет выполнения заказов на проведение НИОКТР от сторонних организаций.</w:t>
      </w:r>
    </w:p>
    <w:p w:rsidR="00C9611B" w:rsidRPr="00C9611B" w:rsidRDefault="00C9611B" w:rsidP="00C9611B">
      <w:pPr>
        <w:pStyle w:val="msonormalmailrucssattributepostfix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12) Увеличение вовлеченности обучающихся АлтГУ в научно-исследовательскую и инновационную деятельность университета за счет:</w:t>
      </w:r>
    </w:p>
    <w:p w:rsidR="00C9611B" w:rsidRPr="00C9611B" w:rsidRDefault="00C9611B" w:rsidP="007A43CE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участия в выполнении финансируемых НИОКТР на базе учебных и научных подразделений университета;</w:t>
      </w:r>
    </w:p>
    <w:p w:rsidR="00C9611B" w:rsidRPr="00C9611B" w:rsidRDefault="00C9611B" w:rsidP="007A43CE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вовлеченности в работу научных подразделений АлтГУ;</w:t>
      </w:r>
    </w:p>
    <w:p w:rsidR="00C9611B" w:rsidRPr="00C9611B" w:rsidRDefault="00C9611B" w:rsidP="007A43CE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вовлеченности в выполнения работ в рамках реализации стратегических проектов программы развития опорного университета;</w:t>
      </w:r>
    </w:p>
    <w:p w:rsidR="00C9611B" w:rsidRPr="00C9611B" w:rsidRDefault="00C9611B" w:rsidP="007A43CE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 xml:space="preserve">выполнения исследовательских работ в </w:t>
      </w:r>
      <w:proofErr w:type="spellStart"/>
      <w:r w:rsidRPr="00C9611B">
        <w:rPr>
          <w:i/>
          <w:iCs/>
          <w:color w:val="000000"/>
          <w:sz w:val="28"/>
          <w:szCs w:val="28"/>
        </w:rPr>
        <w:t>т.ч</w:t>
      </w:r>
      <w:proofErr w:type="spellEnd"/>
      <w:r w:rsidRPr="00C9611B">
        <w:rPr>
          <w:i/>
          <w:iCs/>
          <w:color w:val="000000"/>
          <w:sz w:val="28"/>
          <w:szCs w:val="28"/>
        </w:rPr>
        <w:t>. ВКР по заказам предприятий и организаций;</w:t>
      </w:r>
    </w:p>
    <w:p w:rsidR="00C9611B" w:rsidRPr="00C9611B" w:rsidRDefault="00C9611B" w:rsidP="007A43CE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>участия в программах академической мобильности;</w:t>
      </w:r>
    </w:p>
    <w:p w:rsidR="00C9611B" w:rsidRPr="00C9611B" w:rsidRDefault="00C9611B" w:rsidP="007A43CE">
      <w:pPr>
        <w:pStyle w:val="msonormalmailrucssattributepostfix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611B">
        <w:rPr>
          <w:i/>
          <w:iCs/>
          <w:color w:val="000000"/>
          <w:sz w:val="28"/>
          <w:szCs w:val="28"/>
        </w:rPr>
        <w:t xml:space="preserve">участия в </w:t>
      </w:r>
      <w:proofErr w:type="spellStart"/>
      <w:r w:rsidRPr="00C9611B">
        <w:rPr>
          <w:i/>
          <w:iCs/>
          <w:color w:val="000000"/>
          <w:sz w:val="28"/>
          <w:szCs w:val="28"/>
        </w:rPr>
        <w:t>стартап</w:t>
      </w:r>
      <w:proofErr w:type="spellEnd"/>
      <w:r w:rsidRPr="00C9611B">
        <w:rPr>
          <w:i/>
          <w:iCs/>
          <w:color w:val="000000"/>
          <w:sz w:val="28"/>
          <w:szCs w:val="28"/>
        </w:rPr>
        <w:t>-движении университета («Клуб сумасшедших идей», «</w:t>
      </w:r>
      <w:proofErr w:type="spellStart"/>
      <w:r w:rsidRPr="00C9611B">
        <w:rPr>
          <w:i/>
          <w:iCs/>
          <w:color w:val="000000"/>
          <w:sz w:val="28"/>
          <w:szCs w:val="28"/>
        </w:rPr>
        <w:t>Стартап</w:t>
      </w:r>
      <w:proofErr w:type="spellEnd"/>
      <w:r w:rsidRPr="00C9611B">
        <w:rPr>
          <w:i/>
          <w:iCs/>
          <w:color w:val="000000"/>
          <w:sz w:val="28"/>
          <w:szCs w:val="28"/>
        </w:rPr>
        <w:t>-вуз», «</w:t>
      </w:r>
      <w:proofErr w:type="spellStart"/>
      <w:r w:rsidRPr="00C9611B">
        <w:rPr>
          <w:i/>
          <w:iCs/>
          <w:color w:val="000000"/>
          <w:sz w:val="28"/>
          <w:szCs w:val="28"/>
        </w:rPr>
        <w:t>У.М.Н.И.К</w:t>
      </w:r>
      <w:proofErr w:type="spellEnd"/>
      <w:r w:rsidRPr="00C9611B">
        <w:rPr>
          <w:i/>
          <w:iCs/>
          <w:color w:val="000000"/>
          <w:sz w:val="28"/>
          <w:szCs w:val="28"/>
        </w:rPr>
        <w:t>.», «СТАРТ» и др.);</w:t>
      </w: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1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вовлечения в изобретательскую деятельность.</w:t>
      </w: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C9611B">
        <w:rPr>
          <w:b/>
          <w:bCs/>
          <w:color w:val="000000"/>
          <w:sz w:val="28"/>
          <w:szCs w:val="28"/>
          <w:u w:val="single"/>
        </w:rPr>
        <w:t>В СФЕРЕ МЕЖДУНАРОДНОЙ ДЕЯТЕЛЬНОСТИ:</w:t>
      </w:r>
    </w:p>
    <w:p w:rsidR="00C9611B" w:rsidRPr="00C9611B" w:rsidRDefault="00C9611B" w:rsidP="00C961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·        Выполнение в полном объеме показателей Программы развития на 2019 г. в части международной деятельности. 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·        Совершенствование </w:t>
      </w:r>
      <w:proofErr w:type="spellStart"/>
      <w:r w:rsidRPr="00C9611B">
        <w:rPr>
          <w:color w:val="000000"/>
          <w:sz w:val="28"/>
          <w:szCs w:val="28"/>
        </w:rPr>
        <w:t>профориентационной</w:t>
      </w:r>
      <w:proofErr w:type="spellEnd"/>
      <w:r w:rsidRPr="00C9611B">
        <w:rPr>
          <w:color w:val="000000"/>
          <w:sz w:val="28"/>
          <w:szCs w:val="28"/>
        </w:rPr>
        <w:t xml:space="preserve"> работы и программ подготовки иностранных абитуриентов, расширение взаимодействия с зарубежными опорными и представительскими центрами, базовыми школами, вузами-партнерами с целью выхода на новый уровень экспорта образования.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        Участие в реализации федерального проекте «Экспорт образования» в рамках нацпроекта «Образование» (задачи 1.5, 1.7, 1.9 приоритетного проекта со сроком реализации 2019 г.).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        Развитие центра превосходства «Устойчивое развитие территорий Алтая в трансграничном пространстве».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        Расширение взаимодействия с вузами-партнерами дальнего зарубежья, в первую очередь, с ведущими вузами КНР как по в области академических обменов, так и в области совместных научных исследований.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        Разработка и продвижение конкурентоспособных востребованных образовательных программ, ориентированных на иностранных обучающихся, с учетом специфики целевых образовательных рынков и рынков труда.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lastRenderedPageBreak/>
        <w:t xml:space="preserve">·        Развитие </w:t>
      </w:r>
      <w:proofErr w:type="spellStart"/>
      <w:r w:rsidRPr="00C9611B">
        <w:rPr>
          <w:color w:val="000000"/>
          <w:sz w:val="28"/>
          <w:szCs w:val="28"/>
        </w:rPr>
        <w:t>внутривузовской</w:t>
      </w:r>
      <w:proofErr w:type="spellEnd"/>
      <w:r w:rsidRPr="00C9611B">
        <w:rPr>
          <w:color w:val="000000"/>
          <w:sz w:val="28"/>
          <w:szCs w:val="28"/>
        </w:rPr>
        <w:t xml:space="preserve"> интернационализации за счет разработки и внедрения основных образовательных программ, реализуемых полностью на иностранном языке, повышения языковых компетенций студентов и ППС.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 </w:t>
      </w:r>
      <w:r w:rsidRPr="00C9611B">
        <w:rPr>
          <w:color w:val="000000"/>
          <w:sz w:val="28"/>
          <w:szCs w:val="28"/>
        </w:rPr>
        <w:t>Рост показателей академической мобильности студентов и ППС.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 </w:t>
      </w:r>
      <w:r w:rsidRPr="00C9611B">
        <w:rPr>
          <w:color w:val="000000"/>
          <w:sz w:val="28"/>
          <w:szCs w:val="28"/>
        </w:rPr>
        <w:t>Привлечение высококвалифицированных иностранных преподавателей и научных сотрудников на академические позиции, рост вовлеченности иностранных НПР в учебный процесс.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 </w:t>
      </w:r>
      <w:r w:rsidRPr="00C9611B">
        <w:rPr>
          <w:color w:val="000000"/>
          <w:sz w:val="28"/>
          <w:szCs w:val="28"/>
        </w:rPr>
        <w:t xml:space="preserve">Удержание и улучшение позиций в международных университетских рейтингах, главным образом, за счет роста показателей </w:t>
      </w:r>
      <w:proofErr w:type="spellStart"/>
      <w:r w:rsidRPr="00C9611B">
        <w:rPr>
          <w:color w:val="000000"/>
          <w:sz w:val="28"/>
          <w:szCs w:val="28"/>
        </w:rPr>
        <w:t>наукометрии</w:t>
      </w:r>
      <w:proofErr w:type="spellEnd"/>
      <w:r w:rsidRPr="00C9611B">
        <w:rPr>
          <w:color w:val="000000"/>
          <w:sz w:val="28"/>
          <w:szCs w:val="28"/>
        </w:rPr>
        <w:t xml:space="preserve"> и академической репутации (публикационная активность совместно с ведущими зарубежными вузами, цитируемость в международных базах, вхождение в международные научные проекты).</w:t>
      </w:r>
    </w:p>
    <w:p w:rsidR="00C9611B" w:rsidRPr="00C9611B" w:rsidRDefault="00C9611B" w:rsidP="00C9611B">
      <w:pPr>
        <w:pStyle w:val="a3"/>
        <w:jc w:val="both"/>
        <w:rPr>
          <w:sz w:val="28"/>
          <w:szCs w:val="28"/>
          <w:lang w:val="ru-RU"/>
        </w:rPr>
      </w:pP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C9611B">
        <w:rPr>
          <w:b/>
          <w:bCs/>
          <w:color w:val="000000"/>
          <w:sz w:val="28"/>
          <w:szCs w:val="28"/>
          <w:u w:val="single"/>
        </w:rPr>
        <w:t>В СФЕРЕ ФИНАНСОВОЙ ДЕЯТЕЛЬНОСТИ:</w:t>
      </w:r>
    </w:p>
    <w:p w:rsidR="00C9611B" w:rsidRPr="00C9611B" w:rsidRDefault="00C9611B" w:rsidP="007A43CE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Увеличение роста доходов консолидированного бюджета.</w:t>
      </w:r>
    </w:p>
    <w:p w:rsidR="00C9611B" w:rsidRPr="00C9611B" w:rsidRDefault="00C9611B" w:rsidP="007A43CE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Оптимизация расходов за счет: 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 - проведения закупок конкурсными процедурами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- проведение нормирования рабочего времени и оптимизация численности работников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- перевод на аутсорсинг вспомогательных служб университета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 xml:space="preserve">3. Реализация новых коммерческих проектов и увеличение </w:t>
      </w:r>
      <w:proofErr w:type="spellStart"/>
      <w:r w:rsidRPr="00C9611B">
        <w:rPr>
          <w:color w:val="000000"/>
          <w:sz w:val="28"/>
          <w:szCs w:val="28"/>
        </w:rPr>
        <w:t>внеобразовательных</w:t>
      </w:r>
      <w:proofErr w:type="spellEnd"/>
      <w:r w:rsidRPr="00C9611B">
        <w:rPr>
          <w:color w:val="000000"/>
          <w:sz w:val="28"/>
          <w:szCs w:val="28"/>
        </w:rPr>
        <w:t xml:space="preserve"> расходов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4. Коммерциализация научной деятельности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5. Рост доходов по образовательной деятельности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6. Рост уровня заработной платы сотрудников ВУЗа (не менее 200% к средней з/п по региону)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7. Получение дополнительного финансирования в рамках программы опорного университета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8. Усовершенствование системы премирования, для выполнения установленных показателей вуза на 2019 год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9. Продвижение в рейтинге финансового менеджмента университета</w:t>
      </w:r>
    </w:p>
    <w:p w:rsidR="00C9611B" w:rsidRPr="00C9611B" w:rsidRDefault="00C9611B" w:rsidP="00C9611B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9611B">
        <w:rPr>
          <w:color w:val="000000"/>
          <w:sz w:val="28"/>
          <w:szCs w:val="28"/>
        </w:rPr>
        <w:t>10. Сбалансированный бюджет ВУЗа</w:t>
      </w: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C9611B">
        <w:rPr>
          <w:b/>
          <w:bCs/>
          <w:color w:val="000000"/>
          <w:sz w:val="28"/>
          <w:szCs w:val="28"/>
          <w:u w:val="single"/>
        </w:rPr>
        <w:t xml:space="preserve">В СФЕРЕ МОДЕРНИЗАЦИИ ИНФРАСТРУКТУРЫ: </w:t>
      </w: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t xml:space="preserve">1. В связи с физическим износом и с целью выполнения закона об </w:t>
      </w:r>
      <w:proofErr w:type="spellStart"/>
      <w:r w:rsidRPr="00C9611B">
        <w:rPr>
          <w:rFonts w:ascii="Times New Roman" w:hAnsi="Times New Roman" w:cs="Times New Roman"/>
          <w:sz w:val="28"/>
          <w:szCs w:val="28"/>
        </w:rPr>
        <w:t>энергоэфективности</w:t>
      </w:r>
      <w:proofErr w:type="spellEnd"/>
      <w:r w:rsidRPr="00C9611B">
        <w:rPr>
          <w:rFonts w:ascii="Times New Roman" w:hAnsi="Times New Roman" w:cs="Times New Roman"/>
          <w:sz w:val="28"/>
          <w:szCs w:val="28"/>
        </w:rPr>
        <w:t xml:space="preserve"> и создания комфортных условий для проживания студентов разработать проектно-сметную документации на устройство навесного вентилируемого фасада и капитального ремонта кровли в общежитии №4 для включения в ФЦП. </w:t>
      </w:r>
    </w:p>
    <w:p w:rsidR="00C9611B" w:rsidRPr="00C9611B" w:rsidRDefault="00C9611B" w:rsidP="00C9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lastRenderedPageBreak/>
        <w:t>2. Подготовка проектно-сметной документации на капитальный ремонт учебного корпуса в г. Бийск ул.Петрова,21, для включения в ФЦП.</w:t>
      </w:r>
    </w:p>
    <w:p w:rsidR="00C9611B" w:rsidRPr="00C9611B" w:rsidRDefault="00C9611B" w:rsidP="00C9611B">
      <w:pPr>
        <w:pStyle w:val="a3"/>
        <w:ind w:left="0"/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3. В связи со значительным физическим износом инженерных сетей провести реконструкцию и замену систем отопления в учебные корпуса «Д» и «С».</w:t>
      </w:r>
    </w:p>
    <w:p w:rsidR="00C9611B" w:rsidRPr="00C9611B" w:rsidRDefault="00C9611B" w:rsidP="00C9611B">
      <w:pPr>
        <w:pStyle w:val="a3"/>
        <w:ind w:left="0"/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4. Продолжить развитие баз учебных практик, в том числе:</w:t>
      </w:r>
    </w:p>
    <w:p w:rsidR="00C9611B" w:rsidRPr="00C9611B" w:rsidRDefault="00C9611B" w:rsidP="00C9611B">
      <w:pPr>
        <w:pStyle w:val="a3"/>
        <w:ind w:left="0"/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- Электрификация базы учебных практик «Чемал»</w:t>
      </w:r>
    </w:p>
    <w:p w:rsidR="00C9611B" w:rsidRPr="00C9611B" w:rsidRDefault="00C9611B" w:rsidP="00C9611B">
      <w:pPr>
        <w:pStyle w:val="a3"/>
        <w:ind w:left="0"/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- Строительство дома для сезонного проживания на базе учебных практик «Чемал».</w:t>
      </w:r>
    </w:p>
    <w:p w:rsidR="00C9611B" w:rsidRPr="00C9611B" w:rsidRDefault="00C9611B" w:rsidP="00C9611B">
      <w:pPr>
        <w:pStyle w:val="a3"/>
        <w:ind w:left="0"/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>- реконструкцию лабораторного корпуса и ввод в эксплуатацию единого узла учета газа в Южно-Сибирском ботаническом саду.</w:t>
      </w:r>
    </w:p>
    <w:p w:rsidR="00C9611B" w:rsidRPr="00C9611B" w:rsidRDefault="00C9611B" w:rsidP="00C9611B">
      <w:pPr>
        <w:pStyle w:val="a3"/>
        <w:ind w:left="0"/>
        <w:jc w:val="both"/>
        <w:rPr>
          <w:sz w:val="28"/>
          <w:szCs w:val="28"/>
          <w:lang w:val="ru-RU"/>
        </w:rPr>
      </w:pPr>
      <w:r w:rsidRPr="00C9611B">
        <w:rPr>
          <w:sz w:val="28"/>
          <w:szCs w:val="28"/>
          <w:lang w:val="ru-RU"/>
        </w:rPr>
        <w:t xml:space="preserve">5. Продолжить работы по ремонту аудиторного, лабораторного, кабинетного фондов в учебных корпусах и жилого фонда в общежитиях, а также мест общего пользования, кровель, фасадов, благоустройству территорий. </w:t>
      </w:r>
    </w:p>
    <w:p w:rsidR="00C9611B" w:rsidRPr="00C9611B" w:rsidRDefault="00C9611B" w:rsidP="00C961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796C" w:rsidRPr="000B594A" w:rsidRDefault="00E2796C" w:rsidP="00E279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722A1" w:rsidRDefault="006722A1" w:rsidP="00E2796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 w:rsidRPr="000B594A">
        <w:rPr>
          <w:b/>
          <w:bCs/>
          <w:sz w:val="28"/>
          <w:szCs w:val="28"/>
        </w:rPr>
        <w:t xml:space="preserve">Утвердить </w:t>
      </w:r>
      <w:r>
        <w:rPr>
          <w:b/>
          <w:bCs/>
          <w:sz w:val="28"/>
          <w:szCs w:val="28"/>
        </w:rPr>
        <w:t xml:space="preserve">целевые показатели деятельности </w:t>
      </w:r>
      <w:r w:rsidRPr="000B594A">
        <w:rPr>
          <w:b/>
          <w:bCs/>
          <w:sz w:val="28"/>
          <w:szCs w:val="28"/>
        </w:rPr>
        <w:t xml:space="preserve">факультетов (институтов) ФГБОУ ВО «Алтайский государственный университет» </w:t>
      </w:r>
      <w:r>
        <w:rPr>
          <w:b/>
          <w:bCs/>
          <w:sz w:val="28"/>
          <w:szCs w:val="28"/>
        </w:rPr>
        <w:t xml:space="preserve">в </w:t>
      </w:r>
      <w:r w:rsidRPr="000B594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0B594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="007A43CE">
        <w:rPr>
          <w:b/>
          <w:bCs/>
          <w:sz w:val="28"/>
          <w:szCs w:val="28"/>
        </w:rPr>
        <w:t xml:space="preserve"> (Приложение)</w:t>
      </w:r>
      <w:r w:rsidRPr="000B594A">
        <w:rPr>
          <w:b/>
          <w:bCs/>
          <w:sz w:val="28"/>
          <w:szCs w:val="28"/>
        </w:rPr>
        <w:t>.</w:t>
      </w:r>
    </w:p>
    <w:p w:rsidR="006722A1" w:rsidRDefault="006722A1" w:rsidP="00E2796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2796C" w:rsidRPr="000B594A" w:rsidRDefault="006722A1" w:rsidP="00E2796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2796C" w:rsidRPr="000B594A">
        <w:rPr>
          <w:b/>
          <w:bCs/>
          <w:sz w:val="28"/>
          <w:szCs w:val="28"/>
        </w:rPr>
        <w:t>) Утвердить результаты конкурса среди факультетов (институтов) и кафедр ФГБОУ ВО «Алтайский государственный университет» по итогам 201</w:t>
      </w:r>
      <w:r w:rsidR="000F1714">
        <w:rPr>
          <w:b/>
          <w:bCs/>
          <w:sz w:val="28"/>
          <w:szCs w:val="28"/>
        </w:rPr>
        <w:t>8</w:t>
      </w:r>
      <w:r w:rsidR="00E2796C" w:rsidRPr="000B594A">
        <w:rPr>
          <w:b/>
          <w:bCs/>
          <w:sz w:val="28"/>
          <w:szCs w:val="28"/>
        </w:rPr>
        <w:t xml:space="preserve"> года. </w:t>
      </w: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2796C" w:rsidRPr="000B594A" w:rsidRDefault="006722A1" w:rsidP="00E2796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2796C" w:rsidRPr="000B594A">
        <w:rPr>
          <w:b/>
          <w:bCs/>
          <w:sz w:val="28"/>
          <w:szCs w:val="28"/>
        </w:rPr>
        <w:t>) Распределить призовые места и вознаграждение среди факультетов: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 место – </w:t>
      </w:r>
      <w:r w:rsidR="000F1714" w:rsidRPr="000B594A">
        <w:rPr>
          <w:sz w:val="28"/>
          <w:szCs w:val="28"/>
        </w:rPr>
        <w:t xml:space="preserve">биологический факультет </w:t>
      </w:r>
      <w:r w:rsidRPr="000B594A">
        <w:rPr>
          <w:sz w:val="28"/>
          <w:szCs w:val="28"/>
        </w:rPr>
        <w:t>(200 тыс. руб.);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II место – </w:t>
      </w:r>
      <w:r w:rsidR="000F1714">
        <w:rPr>
          <w:sz w:val="28"/>
          <w:szCs w:val="28"/>
        </w:rPr>
        <w:t xml:space="preserve">физико-технический факультет </w:t>
      </w:r>
      <w:r w:rsidRPr="000B594A">
        <w:rPr>
          <w:sz w:val="28"/>
          <w:szCs w:val="28"/>
        </w:rPr>
        <w:t>(170 тыс. руб.);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III место – </w:t>
      </w:r>
      <w:r w:rsidR="000F1714" w:rsidRPr="000B594A">
        <w:rPr>
          <w:sz w:val="28"/>
          <w:szCs w:val="28"/>
        </w:rPr>
        <w:t xml:space="preserve">исторический факультет </w:t>
      </w:r>
      <w:r w:rsidRPr="000B594A">
        <w:rPr>
          <w:sz w:val="28"/>
          <w:szCs w:val="28"/>
        </w:rPr>
        <w:t>(150 тыс. руб.)</w:t>
      </w:r>
      <w:r w:rsidR="000F1714">
        <w:rPr>
          <w:sz w:val="28"/>
          <w:szCs w:val="28"/>
        </w:rPr>
        <w:t>.</w:t>
      </w: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2796C" w:rsidRPr="000B594A" w:rsidRDefault="006722A1" w:rsidP="00E2796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2796C" w:rsidRPr="000B594A">
        <w:rPr>
          <w:b/>
          <w:bCs/>
          <w:sz w:val="28"/>
          <w:szCs w:val="28"/>
        </w:rPr>
        <w:t xml:space="preserve">) Распределить призовые места и вознаграждение среди кафедр </w:t>
      </w: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b/>
          <w:bCs/>
          <w:i/>
          <w:iCs/>
          <w:sz w:val="28"/>
          <w:szCs w:val="28"/>
        </w:rPr>
        <w:t xml:space="preserve"> естественнонаучного профиля: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lastRenderedPageBreak/>
        <w:t xml:space="preserve">I место – кафедра экологии, биохимии и биотехнологии </w:t>
      </w:r>
      <w:r w:rsidR="000F1714" w:rsidRPr="000B594A">
        <w:rPr>
          <w:sz w:val="28"/>
          <w:szCs w:val="28"/>
        </w:rPr>
        <w:t>(150 тыс. руб.)</w:t>
      </w:r>
      <w:r w:rsidRPr="000B594A">
        <w:rPr>
          <w:sz w:val="28"/>
          <w:szCs w:val="28"/>
        </w:rPr>
        <w:t>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II место – кафедра </w:t>
      </w:r>
      <w:r w:rsidR="000F1714">
        <w:rPr>
          <w:sz w:val="28"/>
          <w:szCs w:val="28"/>
        </w:rPr>
        <w:t xml:space="preserve">органической химии </w:t>
      </w:r>
      <w:r w:rsidR="000F1714" w:rsidRPr="000B594A">
        <w:rPr>
          <w:sz w:val="28"/>
          <w:szCs w:val="28"/>
        </w:rPr>
        <w:t>(1</w:t>
      </w:r>
      <w:r w:rsidR="000F1714">
        <w:rPr>
          <w:sz w:val="28"/>
          <w:szCs w:val="28"/>
        </w:rPr>
        <w:t>2</w:t>
      </w:r>
      <w:r w:rsidR="000F1714" w:rsidRPr="000B594A">
        <w:rPr>
          <w:sz w:val="28"/>
          <w:szCs w:val="28"/>
        </w:rPr>
        <w:t>0 тыс. руб.)</w:t>
      </w:r>
      <w:r w:rsidRPr="000B594A">
        <w:rPr>
          <w:sz w:val="28"/>
          <w:szCs w:val="28"/>
        </w:rPr>
        <w:t>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III место – кафедра </w:t>
      </w:r>
      <w:r w:rsidR="000F1714" w:rsidRPr="000B594A">
        <w:rPr>
          <w:sz w:val="28"/>
          <w:szCs w:val="28"/>
        </w:rPr>
        <w:t>ботаники (</w:t>
      </w:r>
      <w:r w:rsidR="000F1714">
        <w:rPr>
          <w:sz w:val="28"/>
          <w:szCs w:val="28"/>
        </w:rPr>
        <w:t>9</w:t>
      </w:r>
      <w:r w:rsidR="000F1714" w:rsidRPr="000B594A">
        <w:rPr>
          <w:sz w:val="28"/>
          <w:szCs w:val="28"/>
        </w:rPr>
        <w:t>0 тыс. руб.)</w:t>
      </w:r>
      <w:r w:rsidR="006722A1">
        <w:rPr>
          <w:sz w:val="28"/>
          <w:szCs w:val="28"/>
        </w:rPr>
        <w:t>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0B594A">
        <w:rPr>
          <w:b/>
          <w:bCs/>
          <w:i/>
          <w:iCs/>
          <w:sz w:val="28"/>
          <w:szCs w:val="28"/>
        </w:rPr>
        <w:t>гуманитарного профиля: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 место – кафедра </w:t>
      </w:r>
      <w:r w:rsidR="006722A1">
        <w:rPr>
          <w:sz w:val="28"/>
          <w:szCs w:val="28"/>
        </w:rPr>
        <w:t>п</w:t>
      </w:r>
      <w:r w:rsidR="006722A1" w:rsidRPr="006722A1">
        <w:rPr>
          <w:sz w:val="28"/>
          <w:szCs w:val="28"/>
        </w:rPr>
        <w:t xml:space="preserve">сихологии коммуникаций и </w:t>
      </w:r>
      <w:proofErr w:type="spellStart"/>
      <w:r w:rsidR="006722A1" w:rsidRPr="006722A1">
        <w:rPr>
          <w:sz w:val="28"/>
          <w:szCs w:val="28"/>
        </w:rPr>
        <w:t>психотехнологий</w:t>
      </w:r>
      <w:proofErr w:type="spellEnd"/>
      <w:r w:rsidR="006722A1" w:rsidRPr="006722A1">
        <w:rPr>
          <w:sz w:val="28"/>
          <w:szCs w:val="28"/>
        </w:rPr>
        <w:t xml:space="preserve"> </w:t>
      </w:r>
      <w:r w:rsidR="006722A1" w:rsidRPr="000B594A">
        <w:rPr>
          <w:sz w:val="28"/>
          <w:szCs w:val="28"/>
        </w:rPr>
        <w:t>(150 тыс. руб.)</w:t>
      </w:r>
      <w:r w:rsidRPr="000B594A">
        <w:rPr>
          <w:sz w:val="28"/>
          <w:szCs w:val="28"/>
        </w:rPr>
        <w:t>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II место – </w:t>
      </w:r>
      <w:proofErr w:type="gramStart"/>
      <w:r w:rsidRPr="000B594A">
        <w:rPr>
          <w:sz w:val="28"/>
          <w:szCs w:val="28"/>
        </w:rPr>
        <w:t xml:space="preserve">кафедра  </w:t>
      </w:r>
      <w:r w:rsidR="003D323A">
        <w:rPr>
          <w:sz w:val="28"/>
          <w:szCs w:val="28"/>
        </w:rPr>
        <w:t>у</w:t>
      </w:r>
      <w:r w:rsidR="003D323A" w:rsidRPr="006722A1">
        <w:rPr>
          <w:sz w:val="28"/>
          <w:szCs w:val="28"/>
        </w:rPr>
        <w:t>правления</w:t>
      </w:r>
      <w:proofErr w:type="gramEnd"/>
      <w:r w:rsidR="003D323A" w:rsidRPr="006722A1">
        <w:rPr>
          <w:sz w:val="28"/>
          <w:szCs w:val="28"/>
        </w:rPr>
        <w:t xml:space="preserve"> персоналом и социально экономических отношений</w:t>
      </w:r>
      <w:r w:rsidR="003D323A" w:rsidRPr="000B594A">
        <w:rPr>
          <w:sz w:val="28"/>
          <w:szCs w:val="28"/>
        </w:rPr>
        <w:t xml:space="preserve"> </w:t>
      </w:r>
      <w:r w:rsidR="006722A1" w:rsidRPr="000B594A">
        <w:rPr>
          <w:sz w:val="28"/>
          <w:szCs w:val="28"/>
        </w:rPr>
        <w:t>(1</w:t>
      </w:r>
      <w:r w:rsidR="006722A1">
        <w:rPr>
          <w:sz w:val="28"/>
          <w:szCs w:val="28"/>
        </w:rPr>
        <w:t>2</w:t>
      </w:r>
      <w:r w:rsidR="006722A1" w:rsidRPr="000B594A">
        <w:rPr>
          <w:sz w:val="28"/>
          <w:szCs w:val="28"/>
        </w:rPr>
        <w:t>0 тыс. руб.)</w:t>
      </w:r>
      <w:r w:rsidRPr="000B594A">
        <w:rPr>
          <w:sz w:val="28"/>
          <w:szCs w:val="28"/>
        </w:rPr>
        <w:t>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III место – кафедра </w:t>
      </w:r>
      <w:r w:rsidR="003D323A" w:rsidRPr="000B594A">
        <w:rPr>
          <w:sz w:val="28"/>
          <w:szCs w:val="28"/>
        </w:rPr>
        <w:t xml:space="preserve">археологии, этнографии и </w:t>
      </w:r>
      <w:proofErr w:type="spellStart"/>
      <w:r w:rsidR="003D323A" w:rsidRPr="000B594A">
        <w:rPr>
          <w:sz w:val="28"/>
          <w:szCs w:val="28"/>
        </w:rPr>
        <w:t>музеологии</w:t>
      </w:r>
      <w:proofErr w:type="spellEnd"/>
      <w:r w:rsidR="003D323A" w:rsidRPr="000B594A">
        <w:rPr>
          <w:sz w:val="28"/>
          <w:szCs w:val="28"/>
        </w:rPr>
        <w:t xml:space="preserve"> </w:t>
      </w:r>
      <w:r w:rsidR="006722A1" w:rsidRPr="000B594A">
        <w:rPr>
          <w:sz w:val="28"/>
          <w:szCs w:val="28"/>
        </w:rPr>
        <w:t>(</w:t>
      </w:r>
      <w:r w:rsidR="006722A1">
        <w:rPr>
          <w:sz w:val="28"/>
          <w:szCs w:val="28"/>
        </w:rPr>
        <w:t>9</w:t>
      </w:r>
      <w:r w:rsidR="006722A1" w:rsidRPr="000B594A">
        <w:rPr>
          <w:sz w:val="28"/>
          <w:szCs w:val="28"/>
        </w:rPr>
        <w:t>0 тыс. руб.)</w:t>
      </w:r>
      <w:r w:rsidR="006722A1">
        <w:rPr>
          <w:sz w:val="28"/>
          <w:szCs w:val="28"/>
        </w:rPr>
        <w:t>;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b/>
          <w:bCs/>
          <w:i/>
          <w:iCs/>
          <w:sz w:val="28"/>
          <w:szCs w:val="28"/>
        </w:rPr>
        <w:t>специальных кафедр:</w:t>
      </w:r>
    </w:p>
    <w:p w:rsidR="007A43CE" w:rsidRDefault="00E2796C" w:rsidP="00E2796C">
      <w:pPr>
        <w:spacing w:after="0" w:line="240" w:lineRule="auto"/>
        <w:jc w:val="both"/>
        <w:rPr>
          <w:sz w:val="28"/>
          <w:szCs w:val="28"/>
        </w:rPr>
      </w:pPr>
      <w:r w:rsidRPr="000B594A">
        <w:rPr>
          <w:sz w:val="28"/>
          <w:szCs w:val="28"/>
        </w:rPr>
        <w:t xml:space="preserve">I место –иностранных языков экономического и юридического профилей </w:t>
      </w:r>
      <w:r w:rsidR="006722A1" w:rsidRPr="000B594A">
        <w:rPr>
          <w:sz w:val="28"/>
          <w:szCs w:val="28"/>
        </w:rPr>
        <w:t>(150 тыс. руб.)</w:t>
      </w:r>
      <w:r w:rsidRPr="000B594A">
        <w:rPr>
          <w:sz w:val="28"/>
          <w:szCs w:val="28"/>
        </w:rPr>
        <w:t>.</w:t>
      </w:r>
    </w:p>
    <w:p w:rsidR="007A43CE" w:rsidRDefault="007A43CE" w:rsidP="007A43CE">
      <w:r>
        <w:br w:type="page"/>
      </w:r>
    </w:p>
    <w:p w:rsidR="007A43CE" w:rsidRDefault="007A43CE">
      <w:pPr>
        <w:rPr>
          <w:b/>
        </w:rPr>
      </w:pPr>
      <w:r>
        <w:rPr>
          <w:b/>
        </w:rPr>
        <w:lastRenderedPageBreak/>
        <w:br w:type="page"/>
      </w:r>
    </w:p>
    <w:p w:rsidR="007A43CE" w:rsidRPr="0037168D" w:rsidRDefault="007A43CE" w:rsidP="007A43CE">
      <w:pPr>
        <w:tabs>
          <w:tab w:val="left" w:pos="3261"/>
        </w:tabs>
        <w:ind w:right="991"/>
        <w:jc w:val="right"/>
        <w:rPr>
          <w:b/>
        </w:rPr>
      </w:pPr>
      <w:bookmarkStart w:id="1" w:name="_GoBack"/>
      <w:r w:rsidRPr="0037168D">
        <w:rPr>
          <w:b/>
        </w:rPr>
        <w:lastRenderedPageBreak/>
        <w:t xml:space="preserve">Приложение </w:t>
      </w:r>
    </w:p>
    <w:p w:rsidR="007A43CE" w:rsidRPr="0037168D" w:rsidRDefault="007A43CE" w:rsidP="007A43CE">
      <w:pPr>
        <w:tabs>
          <w:tab w:val="left" w:pos="3261"/>
        </w:tabs>
        <w:jc w:val="center"/>
        <w:rPr>
          <w:b/>
        </w:rPr>
      </w:pPr>
      <w:r w:rsidRPr="0037168D">
        <w:rPr>
          <w:b/>
        </w:rPr>
        <w:t xml:space="preserve">                                                                                                                            </w:t>
      </w:r>
    </w:p>
    <w:p w:rsidR="007A43CE" w:rsidRPr="0037168D" w:rsidRDefault="007A43CE" w:rsidP="007A43CE">
      <w:pPr>
        <w:tabs>
          <w:tab w:val="left" w:pos="3261"/>
        </w:tabs>
        <w:jc w:val="center"/>
        <w:rPr>
          <w:b/>
        </w:rPr>
      </w:pPr>
      <w:r w:rsidRPr="0037168D">
        <w:rPr>
          <w:b/>
        </w:rPr>
        <w:t xml:space="preserve">Перечень </w:t>
      </w:r>
    </w:p>
    <w:p w:rsidR="007A43CE" w:rsidRPr="0037168D" w:rsidRDefault="007A43CE" w:rsidP="007A43CE">
      <w:pPr>
        <w:tabs>
          <w:tab w:val="left" w:pos="3261"/>
        </w:tabs>
        <w:jc w:val="center"/>
        <w:rPr>
          <w:b/>
        </w:rPr>
      </w:pPr>
      <w:r w:rsidRPr="0037168D">
        <w:rPr>
          <w:b/>
        </w:rPr>
        <w:t>целевых показателей деятельности Алтайского государственного университета и факультетов в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7A43CE" w:rsidRPr="00225599" w:rsidTr="004F7F3E">
        <w:trPr>
          <w:cantSplit/>
          <w:trHeight w:val="812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Показатель вуза, ед. </w:t>
            </w:r>
            <w:proofErr w:type="spellStart"/>
            <w:r w:rsidRPr="00225599">
              <w:rPr>
                <w:color w:val="000000"/>
              </w:rPr>
              <w:t>измер</w:t>
            </w:r>
            <w:proofErr w:type="spellEnd"/>
            <w:r w:rsidRPr="00225599">
              <w:rPr>
                <w:color w:val="000000"/>
              </w:rPr>
              <w:t>-я</w:t>
            </w:r>
          </w:p>
        </w:tc>
        <w:tc>
          <w:tcPr>
            <w:tcW w:w="11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Отв.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д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тор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Пок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затель ф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кул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 xml:space="preserve">тетов, ед. </w:t>
            </w:r>
            <w:proofErr w:type="spellStart"/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з</w:t>
            </w:r>
            <w:r w:rsidRPr="00225599">
              <w:rPr>
                <w:color w:val="000000"/>
              </w:rPr>
              <w:t>мер</w:t>
            </w:r>
            <w:proofErr w:type="spellEnd"/>
            <w:r w:rsidRPr="00225599">
              <w:rPr>
                <w:color w:val="000000"/>
              </w:rPr>
              <w:t>-я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gramStart"/>
            <w:r w:rsidRPr="00225599">
              <w:rPr>
                <w:color w:val="000000"/>
              </w:rPr>
              <w:t>Фак-ты</w:t>
            </w:r>
            <w:proofErr w:type="gramEnd"/>
            <w:r w:rsidRPr="00225599">
              <w:rPr>
                <w:color w:val="000000"/>
              </w:rPr>
              <w:t xml:space="preserve"> гол. вуза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r w:rsidRPr="00225599">
              <w:rPr>
                <w:color w:val="000000"/>
              </w:rPr>
              <w:t>ИФ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МИЭМИС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ЮИ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ФМиИТ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ФТФ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ХФ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БФ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ГФ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ФС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ФМКФиП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ФИД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ФПП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r w:rsidRPr="00225599">
              <w:rPr>
                <w:color w:val="000000"/>
              </w:rPr>
              <w:t>Рубцовск</w:t>
            </w:r>
          </w:p>
        </w:tc>
        <w:tc>
          <w:tcPr>
            <w:tcW w:w="534" w:type="dxa"/>
            <w:shd w:val="clear" w:color="auto" w:fill="auto"/>
            <w:textDirection w:val="btLr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ind w:left="113" w:right="113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ИПО</w:t>
            </w:r>
            <w:proofErr w:type="spellEnd"/>
          </w:p>
        </w:tc>
      </w:tr>
      <w:tr w:rsidR="007A43CE" w:rsidRPr="00AE79EC" w:rsidTr="004F7F3E">
        <w:trPr>
          <w:trHeight w:val="315"/>
        </w:trPr>
        <w:tc>
          <w:tcPr>
            <w:tcW w:w="3402" w:type="dxa"/>
            <w:gridSpan w:val="20"/>
            <w:shd w:val="clear" w:color="auto" w:fill="auto"/>
          </w:tcPr>
          <w:p w:rsidR="007A43CE" w:rsidRPr="00AE79EC" w:rsidRDefault="007A43CE" w:rsidP="004F7F3E">
            <w:pPr>
              <w:tabs>
                <w:tab w:val="left" w:pos="3261"/>
              </w:tabs>
              <w:rPr>
                <w:b/>
              </w:rPr>
            </w:pPr>
            <w:r w:rsidRPr="00AE79EC">
              <w:rPr>
                <w:b/>
                <w:color w:val="000000"/>
              </w:rPr>
              <w:t xml:space="preserve">1.       МОДЕРНИЗАЦИЯ ОБРАЗОВАТЕЛЬНОЙ ДЕЯТЕЛЬНОСТИ (курирующий проректор – </w:t>
            </w:r>
            <w:proofErr w:type="spellStart"/>
            <w:r w:rsidRPr="00AE79EC">
              <w:rPr>
                <w:b/>
                <w:color w:val="000000"/>
              </w:rPr>
              <w:t>Е.Е</w:t>
            </w:r>
            <w:proofErr w:type="spellEnd"/>
            <w:r w:rsidRPr="00AE79EC">
              <w:rPr>
                <w:b/>
                <w:color w:val="000000"/>
              </w:rPr>
              <w:t>. Шваков)</w:t>
            </w:r>
          </w:p>
        </w:tc>
      </w:tr>
      <w:tr w:rsidR="007A43CE" w:rsidRPr="00225599" w:rsidTr="004F7F3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Общая числе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ность студе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тов, обуча</w:t>
            </w:r>
            <w:r w:rsidRPr="00225599">
              <w:rPr>
                <w:color w:val="000000"/>
              </w:rPr>
              <w:t>ю</w:t>
            </w:r>
            <w:r w:rsidRPr="00225599">
              <w:rPr>
                <w:color w:val="000000"/>
              </w:rPr>
              <w:t>щихся по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 xml:space="preserve">граммам </w:t>
            </w:r>
            <w:proofErr w:type="spellStart"/>
            <w:r w:rsidRPr="00225599">
              <w:rPr>
                <w:color w:val="000000"/>
              </w:rPr>
              <w:t>бак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лавриата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сп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циалитета</w:t>
            </w:r>
            <w:proofErr w:type="spellEnd"/>
            <w:r w:rsidRPr="00225599">
              <w:rPr>
                <w:color w:val="000000"/>
              </w:rPr>
              <w:t>, м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гистратуры по очной форме обучения,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9520</w:t>
            </w: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233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63</w:t>
            </w:r>
          </w:p>
        </w:tc>
      </w:tr>
      <w:tr w:rsidR="007A43CE" w:rsidRPr="00225599" w:rsidTr="004F7F3E">
        <w:trPr>
          <w:trHeight w:val="508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Общий план приема по доп. набору очной формы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Прие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ная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 xml:space="preserve">сия, УМУ, </w:t>
            </w:r>
            <w:proofErr w:type="spellStart"/>
            <w:r w:rsidRPr="00225599">
              <w:rPr>
                <w:color w:val="000000"/>
              </w:rPr>
              <w:t>УПО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1258</w:t>
            </w: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31</w:t>
            </w:r>
          </w:p>
        </w:tc>
      </w:tr>
      <w:tr w:rsidR="007A43CE" w:rsidRPr="00225599" w:rsidTr="004F7F3E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Удельный вес численности обучающихся (приведенного контингента) по программам магистратуры и программам подготовки научно-педагогических кадров в асп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рантуре, в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щей численн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сти приведё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ного конти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гента обуча</w:t>
            </w:r>
            <w:r w:rsidRPr="00225599">
              <w:rPr>
                <w:color w:val="000000"/>
              </w:rPr>
              <w:t>ю</w:t>
            </w:r>
            <w:r w:rsidRPr="00225599">
              <w:rPr>
                <w:color w:val="000000"/>
              </w:rPr>
              <w:t xml:space="preserve">щихся по </w:t>
            </w:r>
            <w:r w:rsidRPr="00225599">
              <w:rPr>
                <w:color w:val="000000"/>
              </w:rPr>
              <w:lastRenderedPageBreak/>
              <w:t>о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новным обр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зовательным программам высшего обр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зования,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35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План приема магистрантов очной формы обучения пла</w:t>
            </w:r>
            <w:r w:rsidRPr="00225599">
              <w:t>т</w:t>
            </w:r>
            <w:r w:rsidRPr="00225599">
              <w:t>ного набора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Прие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ная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сия, УМУ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237</w:t>
            </w: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План приема аспирантов о</w:t>
            </w:r>
            <w:r w:rsidRPr="00225599">
              <w:t>ч</w:t>
            </w:r>
            <w:r w:rsidRPr="00225599">
              <w:t>ной формы об</w:t>
            </w:r>
            <w:r w:rsidRPr="00225599">
              <w:t>у</w:t>
            </w:r>
            <w:r w:rsidRPr="00225599">
              <w:t>чения платного набора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Прие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ная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сия, УМУ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24</w:t>
            </w: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</w:tr>
      <w:tr w:rsidR="007A43CE" w:rsidRPr="00225599" w:rsidTr="004F7F3E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spellStart"/>
            <w:r w:rsidRPr="00225599">
              <w:rPr>
                <w:color w:val="000000"/>
              </w:rPr>
              <w:t>УГСН</w:t>
            </w:r>
            <w:proofErr w:type="spellEnd"/>
            <w:r w:rsidRPr="00225599">
              <w:rPr>
                <w:color w:val="000000"/>
              </w:rPr>
              <w:t>, по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торым реал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зуются образ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вательные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граммы,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43CE" w:rsidRPr="00225599" w:rsidRDefault="007A43CE" w:rsidP="004F7F3E">
            <w:r w:rsidRPr="00225599"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 xml:space="preserve">чество новых реализуемых </w:t>
            </w:r>
            <w:proofErr w:type="spellStart"/>
            <w:r w:rsidRPr="00225599">
              <w:rPr>
                <w:color w:val="000000"/>
              </w:rPr>
              <w:t>УГСН</w:t>
            </w:r>
            <w:proofErr w:type="spellEnd"/>
            <w:r w:rsidRPr="00225599">
              <w:rPr>
                <w:color w:val="000000"/>
              </w:rPr>
              <w:t>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</w:tr>
      <w:tr w:rsidR="007A43CE" w:rsidRPr="00225599" w:rsidTr="004F7F3E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ОКСРО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7A43CE" w:rsidRPr="00225599" w:rsidRDefault="007A43CE" w:rsidP="004F7F3E"/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spellStart"/>
            <w:r w:rsidRPr="00225599">
              <w:rPr>
                <w:color w:val="000000"/>
              </w:rPr>
              <w:t>пролицензированных</w:t>
            </w:r>
            <w:proofErr w:type="spellEnd"/>
            <w:r w:rsidRPr="00225599">
              <w:rPr>
                <w:color w:val="000000"/>
              </w:rPr>
              <w:t xml:space="preserve"> </w:t>
            </w:r>
            <w:proofErr w:type="spellStart"/>
            <w:r w:rsidRPr="00225599">
              <w:rPr>
                <w:color w:val="000000"/>
              </w:rPr>
              <w:t>УГСН</w:t>
            </w:r>
            <w:proofErr w:type="spellEnd"/>
            <w:r w:rsidRPr="00225599">
              <w:rPr>
                <w:color w:val="000000"/>
              </w:rPr>
              <w:t>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</w:tr>
      <w:tr w:rsidR="007A43CE" w:rsidRPr="00225599" w:rsidTr="004F7F3E">
        <w:trPr>
          <w:trHeight w:val="222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Удельный вес численности обучающихся (приведенного контингента) по проектно-ориентирова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ным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тельным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граммам инж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нерного, мед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цинского, с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циально-экономическ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го, педагогич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ского, ест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ственнонаучн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го и гуман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тарного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филей, предп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лагающих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мандное в</w:t>
            </w:r>
            <w:r w:rsidRPr="00225599">
              <w:rPr>
                <w:color w:val="000000"/>
              </w:rPr>
              <w:t>ы</w:t>
            </w:r>
            <w:r w:rsidRPr="00225599">
              <w:rPr>
                <w:color w:val="000000"/>
              </w:rPr>
              <w:t>полнение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ектов полного жизненного цикла, в общей численности обучающихся (приведенного контингента),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23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15</w:t>
            </w:r>
          </w:p>
        </w:tc>
      </w:tr>
      <w:tr w:rsidR="007A43CE" w:rsidRPr="00225599" w:rsidTr="004F7F3E">
        <w:trPr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выпус</w:t>
            </w:r>
            <w:r w:rsidRPr="00225599">
              <w:rPr>
                <w:color w:val="000000"/>
              </w:rPr>
              <w:t>к</w:t>
            </w:r>
            <w:r w:rsidRPr="00225599">
              <w:rPr>
                <w:color w:val="000000"/>
              </w:rPr>
              <w:t>ников, труд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устроившихся в течение 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лендарного г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да, следующего за годом в</w:t>
            </w:r>
            <w:r w:rsidRPr="00225599">
              <w:rPr>
                <w:color w:val="000000"/>
              </w:rPr>
              <w:t>ы</w:t>
            </w:r>
            <w:r w:rsidRPr="00225599">
              <w:rPr>
                <w:color w:val="000000"/>
              </w:rPr>
              <w:t>пуска, в суб</w:t>
            </w:r>
            <w:r w:rsidRPr="00225599">
              <w:rPr>
                <w:color w:val="000000"/>
              </w:rPr>
              <w:t>ъ</w:t>
            </w:r>
            <w:r w:rsidRPr="00225599">
              <w:rPr>
                <w:color w:val="000000"/>
              </w:rPr>
              <w:t>екте Росси</w:t>
            </w:r>
            <w:r w:rsidRPr="00225599">
              <w:rPr>
                <w:color w:val="000000"/>
              </w:rPr>
              <w:t>й</w:t>
            </w:r>
            <w:r w:rsidRPr="00225599">
              <w:rPr>
                <w:color w:val="000000"/>
              </w:rPr>
              <w:t>ской Федер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ции, на терр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тории которого находится ун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верситет, в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щей численн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сти выпускн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ков, обуча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шихся по о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новным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фессионал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ным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тельным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граммам вы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шего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УРОПиТВ</w:t>
            </w:r>
            <w:proofErr w:type="spellEnd"/>
            <w:r w:rsidRPr="00225599">
              <w:rPr>
                <w:color w:val="000000"/>
              </w:rPr>
              <w:t>, УМУ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76,2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t>80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t>-</w:t>
            </w:r>
          </w:p>
        </w:tc>
      </w:tr>
      <w:tr w:rsidR="007A43CE" w:rsidRPr="00225599" w:rsidTr="004F7F3E">
        <w:trPr>
          <w:trHeight w:val="67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gramStart"/>
            <w:r w:rsidRPr="00225599">
              <w:rPr>
                <w:color w:val="000000"/>
              </w:rPr>
              <w:t>сетевых обр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зовательных программ</w:t>
            </w:r>
            <w:proofErr w:type="gramEnd"/>
            <w:r w:rsidRPr="00225599">
              <w:rPr>
                <w:color w:val="000000"/>
              </w:rPr>
              <w:t xml:space="preserve"> ре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лизуемых со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местно с вед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щими вузами, опорными ун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верситетами, академическ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ми институт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ми Российской академии наук, государстве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ными научн</w:t>
            </w:r>
            <w:r w:rsidRPr="00225599">
              <w:rPr>
                <w:color w:val="000000"/>
              </w:rPr>
              <w:t>ы</w:t>
            </w:r>
            <w:r w:rsidRPr="00225599">
              <w:rPr>
                <w:color w:val="000000"/>
              </w:rPr>
              <w:t>ми институт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ми,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 xml:space="preserve">чество новых </w:t>
            </w:r>
            <w:proofErr w:type="gramStart"/>
            <w:r w:rsidRPr="00225599">
              <w:rPr>
                <w:color w:val="000000"/>
              </w:rPr>
              <w:t>сет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вых обр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</w:t>
            </w:r>
            <w:proofErr w:type="gramEnd"/>
            <w:r w:rsidRPr="00225599">
              <w:rPr>
                <w:color w:val="000000"/>
              </w:rPr>
              <w:t xml:space="preserve"> реал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зуемых со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местно с в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дущ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ми в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зами, опо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ными ун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верс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тетами, инст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тутами РАН, гос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да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стве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ными нау</w:t>
            </w:r>
            <w:r w:rsidRPr="00225599">
              <w:rPr>
                <w:color w:val="000000"/>
              </w:rPr>
              <w:t>ч</w:t>
            </w:r>
            <w:r w:rsidRPr="00225599">
              <w:rPr>
                <w:color w:val="000000"/>
              </w:rPr>
              <w:t>ными инст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тут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ми,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</w:tr>
      <w:tr w:rsidR="007A43CE" w:rsidRPr="00225599" w:rsidTr="004F7F3E">
        <w:trPr>
          <w:trHeight w:val="221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грамм, в кот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рые включены модули по те</w:t>
            </w:r>
            <w:r w:rsidRPr="00225599">
              <w:rPr>
                <w:color w:val="000000"/>
              </w:rPr>
              <w:t>х</w:t>
            </w:r>
            <w:r w:rsidRPr="00225599">
              <w:rPr>
                <w:color w:val="000000"/>
              </w:rPr>
              <w:t>нологическому предприним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тельству, в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щем колич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стве реализу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мых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грамм, 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 xml:space="preserve">УМУ,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t>-</w:t>
            </w:r>
          </w:p>
        </w:tc>
      </w:tr>
      <w:tr w:rsidR="007A43CE" w:rsidRPr="00225599" w:rsidTr="004F7F3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грамм, в кот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рые включены модули по с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циальному предприним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тельству, в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 xml:space="preserve">щем </w:t>
            </w:r>
            <w:r w:rsidRPr="00225599">
              <w:rPr>
                <w:color w:val="000000"/>
              </w:rPr>
              <w:lastRenderedPageBreak/>
              <w:t>колич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стве реализу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мых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грамм, 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lastRenderedPageBreak/>
              <w:t xml:space="preserve">УМУ,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60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Разработка 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вых междисц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плинарных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разовательных программ, осн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ванных на при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ципах интегр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ции содержания образования в различных предметных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ластях, проф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лях, направл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ниях подгото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ки,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Разработка 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вых проектно-ориентирова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программ, синхронизир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ванных с при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ритетными направлениями развития ун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верситета и пр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оритетами ра</w:t>
            </w:r>
            <w:r w:rsidRPr="00225599">
              <w:rPr>
                <w:color w:val="000000"/>
              </w:rPr>
              <w:t>з</w:t>
            </w:r>
            <w:r w:rsidRPr="00225599">
              <w:rPr>
                <w:color w:val="000000"/>
              </w:rPr>
              <w:t>вития Алтайск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го края,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lang w:val="en-US"/>
              </w:rPr>
            </w:pPr>
            <w:r w:rsidRPr="00225599">
              <w:rPr>
                <w:lang w:val="en-US"/>
              </w:rPr>
              <w:t>1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Количество о</w:t>
            </w:r>
            <w:r w:rsidRPr="00225599">
              <w:t>р</w:t>
            </w:r>
            <w:r w:rsidRPr="00225599">
              <w:t>ганизаций, с которыми з</w:t>
            </w:r>
            <w:r w:rsidRPr="00225599">
              <w:t>а</w:t>
            </w:r>
            <w:r w:rsidRPr="00225599">
              <w:t>ключены дог</w:t>
            </w:r>
            <w:r w:rsidRPr="00225599">
              <w:t>о</w:t>
            </w:r>
            <w:r w:rsidRPr="00225599">
              <w:t>воры с оплатой подготовки сп</w:t>
            </w:r>
            <w:r w:rsidRPr="00225599">
              <w:t>е</w:t>
            </w:r>
            <w:r w:rsidRPr="00225599">
              <w:t>циалистов,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УРОПиТВ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</w:tr>
      <w:tr w:rsidR="007A43CE" w:rsidRPr="00225599" w:rsidTr="004F7F3E">
        <w:trPr>
          <w:trHeight w:val="336"/>
        </w:trPr>
        <w:tc>
          <w:tcPr>
            <w:tcW w:w="3402" w:type="dxa"/>
            <w:gridSpan w:val="20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1.1.1. Развитие системы поддержки одаренных детей и талантливой молодежи</w:t>
            </w:r>
          </w:p>
        </w:tc>
      </w:tr>
      <w:tr w:rsidR="007A43CE" w:rsidRPr="00225599" w:rsidTr="004F7F3E">
        <w:trPr>
          <w:trHeight w:val="126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Средний балл ЕГЭ студентов вуза, принятых для обучения по очной форме обучения за счет средств фед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рального бю</w:t>
            </w:r>
            <w:r w:rsidRPr="00225599">
              <w:rPr>
                <w:color w:val="000000"/>
              </w:rPr>
              <w:t>д</w:t>
            </w:r>
            <w:r w:rsidRPr="00225599">
              <w:rPr>
                <w:color w:val="000000"/>
              </w:rPr>
              <w:t>жета по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 xml:space="preserve">граммам </w:t>
            </w:r>
            <w:proofErr w:type="spellStart"/>
            <w:r w:rsidRPr="00225599">
              <w:rPr>
                <w:color w:val="000000"/>
              </w:rPr>
              <w:t>бак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лавриата</w:t>
            </w:r>
            <w:proofErr w:type="spellEnd"/>
            <w:r w:rsidRPr="00225599">
              <w:rPr>
                <w:color w:val="000000"/>
              </w:rPr>
              <w:t xml:space="preserve"> и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граммам подг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товки специал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стов, 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Прие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ная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сия, 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 70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70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Количество профильных смен школьн</w:t>
            </w:r>
            <w:r w:rsidRPr="00225599">
              <w:t>и</w:t>
            </w:r>
            <w:r w:rsidRPr="00225599">
              <w:t>ков,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  <w:r w:rsidRPr="00225599">
              <w:rPr>
                <w:lang w:val="en-US"/>
              </w:rPr>
              <w:t>||</w:t>
            </w:r>
            <w:r w:rsidRPr="0022559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принятых на 1-й курс победит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лей олимпиад,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УРА, Прие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ная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Количество д</w:t>
            </w:r>
            <w:r w:rsidRPr="00225599">
              <w:t>и</w:t>
            </w:r>
            <w:r w:rsidRPr="00225599">
              <w:t>станционных предметных олимпиад в ра</w:t>
            </w:r>
            <w:r w:rsidRPr="00225599">
              <w:t>м</w:t>
            </w:r>
            <w:r w:rsidRPr="00225599">
              <w:t>ках Открытой предметной олимпиады АлтГУ для школьников для ближнего зар</w:t>
            </w:r>
            <w:r w:rsidRPr="00225599">
              <w:t>у</w:t>
            </w:r>
            <w:r w:rsidRPr="00225599">
              <w:t>бежья,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  <w:r w:rsidRPr="00225599">
              <w:rPr>
                <w:lang w:val="en-US"/>
              </w:rPr>
              <w:t>||</w:t>
            </w:r>
            <w:r w:rsidRPr="0022559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</w:tr>
      <w:tr w:rsidR="007A43CE" w:rsidRPr="00225599" w:rsidTr="004F7F3E">
        <w:trPr>
          <w:trHeight w:val="336"/>
        </w:trPr>
        <w:tc>
          <w:tcPr>
            <w:tcW w:w="3402" w:type="dxa"/>
            <w:gridSpan w:val="20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1.1.2. Выявление и поддержка развития талантливых студентов, магистрантов и аспирантов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победителей или призеров (2-3 места) всероссийского этапа Всероссийских студенческих </w:t>
            </w:r>
            <w:r w:rsidRPr="00225599">
              <w:rPr>
                <w:color w:val="000000"/>
              </w:rPr>
              <w:lastRenderedPageBreak/>
              <w:t xml:space="preserve">олимпиад, перечень которых утвержден </w:t>
            </w:r>
            <w:proofErr w:type="spellStart"/>
            <w:r w:rsidRPr="00225599">
              <w:rPr>
                <w:color w:val="000000"/>
              </w:rPr>
              <w:t>Минобрнауки</w:t>
            </w:r>
            <w:proofErr w:type="spellEnd"/>
            <w:r w:rsidRPr="00225599">
              <w:rPr>
                <w:color w:val="000000"/>
              </w:rPr>
              <w:t xml:space="preserve"> РФ,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lastRenderedPageBreak/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победителей Стипендиального конкурса Владимира Потанина для студентов магистратуры,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Численность обучающихся, занятых в </w:t>
            </w:r>
            <w:proofErr w:type="spellStart"/>
            <w:r w:rsidRPr="00225599">
              <w:rPr>
                <w:color w:val="000000"/>
              </w:rPr>
              <w:t>НИОКР</w:t>
            </w:r>
            <w:proofErr w:type="spellEnd"/>
            <w:r w:rsidRPr="00225599">
              <w:rPr>
                <w:color w:val="000000"/>
              </w:rPr>
              <w:t xml:space="preserve"> вуза на платной основе,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336"/>
        </w:trPr>
        <w:tc>
          <w:tcPr>
            <w:tcW w:w="3402" w:type="dxa"/>
            <w:gridSpan w:val="20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1.2.2. Повышение </w:t>
            </w:r>
            <w:proofErr w:type="spellStart"/>
            <w:r w:rsidRPr="00225599">
              <w:rPr>
                <w:color w:val="000000"/>
              </w:rPr>
              <w:t>инновационности</w:t>
            </w:r>
            <w:proofErr w:type="spellEnd"/>
            <w:r w:rsidRPr="00225599">
              <w:rPr>
                <w:color w:val="000000"/>
              </w:rPr>
              <w:t xml:space="preserve"> и научно-практической составляющей реализ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емых образовательных программ</w:t>
            </w:r>
            <w:r w:rsidRPr="00225599">
              <w:rPr>
                <w:color w:val="000000"/>
              </w:rPr>
              <w:tab/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Удельный вес численности обучающихся по программам м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гистратуры и аспирантуры, принятых из других орган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заций,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Прие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ная к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ми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</w:tr>
      <w:tr w:rsidR="007A43CE" w:rsidRPr="00225599" w:rsidTr="004F7F3E">
        <w:trPr>
          <w:gridAfter w:val="16"/>
          <w:wAfter w:w="9039" w:type="dxa"/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аспира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тов, защити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шихся в срок и в течение года после окончания аспирантуры, в выпуске асп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рантов соотве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>ствующего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 xml:space="preserve">УМУ,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</w:tr>
      <w:tr w:rsidR="007A43CE" w:rsidRPr="00225599" w:rsidTr="004F7F3E">
        <w:trPr>
          <w:trHeight w:val="336"/>
        </w:trPr>
        <w:tc>
          <w:tcPr>
            <w:tcW w:w="3402" w:type="dxa"/>
            <w:gridSpan w:val="20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разовательных программ, пол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чивших общ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ственную (пр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фессионально-общественную) национальную или зарубежную аккредитацию,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ОКСРО</w:t>
            </w:r>
            <w:proofErr w:type="spellEnd"/>
            <w:r w:rsidRPr="00225599">
              <w:rPr>
                <w:color w:val="000000"/>
              </w:rPr>
              <w:t>, 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1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</w:tr>
      <w:tr w:rsidR="007A43CE" w:rsidRPr="00225599" w:rsidTr="004F7F3E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Численность обучающихся на базовых кафе</w:t>
            </w:r>
            <w:r w:rsidRPr="00225599">
              <w:rPr>
                <w:color w:val="000000"/>
              </w:rPr>
              <w:t>д</w:t>
            </w:r>
            <w:r w:rsidRPr="00225599">
              <w:rPr>
                <w:color w:val="000000"/>
              </w:rPr>
              <w:t>рах,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  <w:lang w:val="en-US"/>
              </w:rPr>
              <w:t>12</w:t>
            </w:r>
            <w:r w:rsidRPr="00225599"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труд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устроившихся выпускников вуза очной фо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мы обучения,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УРОПиТВ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80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Доля выпускн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ков очной фо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мы, охваченных системой мон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торинга труд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устройства и карьеры,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УРОПиТВ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95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t>-</w:t>
            </w:r>
          </w:p>
        </w:tc>
      </w:tr>
      <w:tr w:rsidR="007A43CE" w:rsidRPr="00225599" w:rsidTr="004F7F3E">
        <w:trPr>
          <w:trHeight w:val="291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1.2.5. Модернизация образовательного процесса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студентов вуза, успешно завершивших онлайн курсы (на любой пла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>форме), % от общего числа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УИ</w:t>
            </w:r>
            <w:proofErr w:type="spellEnd"/>
            <w:r w:rsidRPr="00225599">
              <w:rPr>
                <w:color w:val="000000"/>
              </w:rPr>
              <w:t>, 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35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о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лайн курсов, реализуемых вузом, в расчете на одного ст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дента,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УИ</w:t>
            </w:r>
            <w:proofErr w:type="spellEnd"/>
            <w:r w:rsidRPr="00225599">
              <w:rPr>
                <w:color w:val="000000"/>
              </w:rPr>
              <w:t>, 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8</w:t>
            </w:r>
          </w:p>
        </w:tc>
      </w:tr>
      <w:tr w:rsidR="007A43CE" w:rsidRPr="00225599" w:rsidTr="004F7F3E">
        <w:trPr>
          <w:trHeight w:val="6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lastRenderedPageBreak/>
              <w:t xml:space="preserve">1.2.7. Расширение возможностей получения образования для лиц с </w:t>
            </w:r>
            <w:proofErr w:type="spellStart"/>
            <w:r w:rsidRPr="00225599">
              <w:rPr>
                <w:color w:val="000000"/>
              </w:rPr>
              <w:t>ОВЗ</w:t>
            </w:r>
            <w:proofErr w:type="spellEnd"/>
            <w:r w:rsidRPr="00225599">
              <w:rPr>
                <w:color w:val="000000"/>
              </w:rPr>
              <w:tab/>
            </w:r>
          </w:p>
        </w:tc>
      </w:tr>
      <w:tr w:rsidR="007A43CE" w:rsidRPr="00225599" w:rsidTr="004F7F3E">
        <w:trPr>
          <w:trHeight w:val="126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Доля </w:t>
            </w:r>
            <w:proofErr w:type="spellStart"/>
            <w:r w:rsidRPr="00225599">
              <w:rPr>
                <w:color w:val="000000"/>
              </w:rPr>
              <w:t>ООП</w:t>
            </w:r>
            <w:proofErr w:type="spellEnd"/>
            <w:r w:rsidRPr="00225599">
              <w:rPr>
                <w:color w:val="000000"/>
              </w:rPr>
              <w:t>, в которых обесп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чены условия для получения высшего образ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вания инвал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дами и лицами с ограниченными возможностями здоровья, в том числе с испол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зованием д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станционных образовател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ных технологий,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УМУ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65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  <w:lang w:val="en-US"/>
              </w:rPr>
              <w:t>80</w:t>
            </w:r>
          </w:p>
        </w:tc>
      </w:tr>
      <w:tr w:rsidR="007A43CE" w:rsidRPr="00225599" w:rsidTr="004F7F3E">
        <w:trPr>
          <w:trHeight w:val="118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1.3.1. Профессиональная образовательная деятельность для работодателей и их объединений с учетом внедряемых профессиональных стандартов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Среднегодовой приведенный к 1440 часам ко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тингент слуш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телей, обуча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мых по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граммам пов</w:t>
            </w:r>
            <w:r w:rsidRPr="00225599">
              <w:rPr>
                <w:color w:val="000000"/>
              </w:rPr>
              <w:t>ы</w:t>
            </w:r>
            <w:r w:rsidRPr="00225599">
              <w:rPr>
                <w:color w:val="000000"/>
              </w:rPr>
              <w:t>шения квалиф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кации и профе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сиональной п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реподготовки по заказу работод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телей,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ИДПО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574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</w:t>
            </w:r>
          </w:p>
        </w:tc>
      </w:tr>
      <w:tr w:rsidR="007A43CE" w:rsidRPr="00225599" w:rsidTr="004F7F3E">
        <w:trPr>
          <w:trHeight w:val="51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1.3.2. Внедрение новых, универсальных знаний и «сквозных» компетенций, позволяющих быстро адаптироваться к динамическим изменениям, критически осмысливать полученные данные и осваивать новые виды произво</w:t>
            </w:r>
            <w:r w:rsidRPr="00225599">
              <w:rPr>
                <w:color w:val="000000"/>
              </w:rPr>
              <w:t>д</w:t>
            </w:r>
            <w:r w:rsidRPr="00225599">
              <w:rPr>
                <w:color w:val="000000"/>
              </w:rPr>
              <w:t>ственной деятельности</w:t>
            </w:r>
          </w:p>
        </w:tc>
      </w:tr>
      <w:tr w:rsidR="007A43CE" w:rsidRPr="00225599" w:rsidTr="004F7F3E">
        <w:trPr>
          <w:trHeight w:val="6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Численность слушателей, прошедших обучение по программам дополнител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ного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ния универс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тета (продо</w:t>
            </w:r>
            <w:r w:rsidRPr="00225599">
              <w:rPr>
                <w:color w:val="000000"/>
              </w:rPr>
              <w:t>л</w:t>
            </w:r>
            <w:r w:rsidRPr="00225599">
              <w:rPr>
                <w:color w:val="000000"/>
              </w:rPr>
              <w:t xml:space="preserve">жительностью не менее </w:t>
            </w:r>
            <w:r w:rsidRPr="00225599">
              <w:rPr>
                <w:color w:val="000000"/>
              </w:rPr>
              <w:lastRenderedPageBreak/>
              <w:t>72 ч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сов), в том чи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ле сотрудников СО НКО и с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циального предприним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lastRenderedPageBreak/>
              <w:t>ИДПО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2390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700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450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720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230</w:t>
            </w:r>
          </w:p>
        </w:tc>
      </w:tr>
      <w:tr w:rsidR="007A43CE" w:rsidRPr="00225599" w:rsidTr="004F7F3E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Разработка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 xml:space="preserve">грамм </w:t>
            </w:r>
            <w:proofErr w:type="spellStart"/>
            <w:r w:rsidRPr="00225599">
              <w:rPr>
                <w:color w:val="000000"/>
              </w:rPr>
              <w:t>ДПО</w:t>
            </w:r>
            <w:proofErr w:type="spellEnd"/>
            <w:r w:rsidRPr="00225599">
              <w:rPr>
                <w:color w:val="000000"/>
              </w:rPr>
              <w:t xml:space="preserve"> для студентов,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ИДПО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</w:tr>
      <w:tr w:rsidR="007A43CE" w:rsidRPr="00AE79EC" w:rsidTr="004F7F3E">
        <w:trPr>
          <w:trHeight w:val="315"/>
        </w:trPr>
        <w:tc>
          <w:tcPr>
            <w:tcW w:w="3402" w:type="dxa"/>
            <w:gridSpan w:val="20"/>
            <w:shd w:val="clear" w:color="auto" w:fill="auto"/>
          </w:tcPr>
          <w:p w:rsidR="007A43CE" w:rsidRPr="00AE79EC" w:rsidRDefault="007A43CE" w:rsidP="004F7F3E">
            <w:pPr>
              <w:rPr>
                <w:b/>
                <w:color w:val="000000"/>
              </w:rPr>
            </w:pPr>
          </w:p>
          <w:p w:rsidR="007A43CE" w:rsidRPr="00AE79EC" w:rsidRDefault="007A43CE" w:rsidP="004F7F3E">
            <w:pPr>
              <w:tabs>
                <w:tab w:val="left" w:pos="3261"/>
              </w:tabs>
              <w:rPr>
                <w:b/>
              </w:rPr>
            </w:pPr>
            <w:r w:rsidRPr="00AE79EC">
              <w:rPr>
                <w:b/>
                <w:color w:val="000000"/>
              </w:rPr>
              <w:t>2.      МОДЕРНИЗАЦИЯ НАУЧНО-ИССЛЕДОВАТЕЛЬСКОЙ И ИННОВАЦИОННОЙ ДЕЯТЕЛЬНОСТИ (кур</w:t>
            </w:r>
            <w:r w:rsidRPr="00AE79EC">
              <w:rPr>
                <w:b/>
                <w:color w:val="000000"/>
              </w:rPr>
              <w:t>и</w:t>
            </w:r>
            <w:r w:rsidRPr="00AE79EC">
              <w:rPr>
                <w:b/>
                <w:color w:val="000000"/>
              </w:rPr>
              <w:t xml:space="preserve">рующий проректор – </w:t>
            </w:r>
            <w:proofErr w:type="spellStart"/>
            <w:r w:rsidRPr="00AE79EC">
              <w:rPr>
                <w:b/>
                <w:color w:val="000000"/>
              </w:rPr>
              <w:t>Е.С</w:t>
            </w:r>
            <w:proofErr w:type="spellEnd"/>
            <w:r w:rsidRPr="00AE79EC">
              <w:rPr>
                <w:b/>
                <w:color w:val="000000"/>
              </w:rPr>
              <w:t>. Попов)</w:t>
            </w:r>
          </w:p>
        </w:tc>
      </w:tr>
      <w:tr w:rsidR="007A43CE" w:rsidRPr="00225599" w:rsidTr="004F7F3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Объем научно-исследовательских и опытно-конструкторских работ (далее – </w:t>
            </w:r>
            <w:proofErr w:type="spellStart"/>
            <w:r w:rsidRPr="00225599">
              <w:rPr>
                <w:bCs/>
                <w:color w:val="000000"/>
              </w:rPr>
              <w:t>НИОКР</w:t>
            </w:r>
            <w:proofErr w:type="spellEnd"/>
            <w:r w:rsidRPr="00225599">
              <w:rPr>
                <w:bCs/>
                <w:color w:val="000000"/>
              </w:rPr>
              <w:t xml:space="preserve">) в расчете на одного научно-педагогического работника (далее – </w:t>
            </w:r>
            <w:proofErr w:type="spellStart"/>
            <w:r w:rsidRPr="00225599">
              <w:rPr>
                <w:bCs/>
                <w:color w:val="000000"/>
              </w:rPr>
              <w:t>НПР</w:t>
            </w:r>
            <w:proofErr w:type="spellEnd"/>
            <w:r w:rsidRPr="00225599">
              <w:rPr>
                <w:bCs/>
                <w:color w:val="000000"/>
              </w:rPr>
              <w:t xml:space="preserve">), тыс. руб. на </w:t>
            </w:r>
            <w:proofErr w:type="spellStart"/>
            <w:r w:rsidRPr="00225599">
              <w:rPr>
                <w:bCs/>
                <w:color w:val="000000"/>
              </w:rPr>
              <w:t>НПР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Объем </w:t>
            </w:r>
            <w:proofErr w:type="spellStart"/>
            <w:r w:rsidRPr="00225599">
              <w:rPr>
                <w:bCs/>
                <w:color w:val="000000"/>
              </w:rPr>
              <w:t>НИОКР</w:t>
            </w:r>
            <w:proofErr w:type="spellEnd"/>
            <w:r w:rsidRPr="00225599">
              <w:rPr>
                <w:bCs/>
                <w:color w:val="000000"/>
              </w:rPr>
              <w:t xml:space="preserve">, млн. </w:t>
            </w:r>
            <w:proofErr w:type="spellStart"/>
            <w:r w:rsidRPr="00225599"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2,5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0,5</w:t>
            </w:r>
          </w:p>
        </w:tc>
      </w:tr>
      <w:tr w:rsidR="007A43CE" w:rsidRPr="00225599" w:rsidTr="004F7F3E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Доходы от </w:t>
            </w:r>
            <w:proofErr w:type="spellStart"/>
            <w:r w:rsidRPr="00225599">
              <w:rPr>
                <w:bCs/>
                <w:color w:val="000000"/>
              </w:rPr>
              <w:t>НИОКР</w:t>
            </w:r>
            <w:proofErr w:type="spellEnd"/>
            <w:r w:rsidRPr="00225599">
              <w:rPr>
                <w:bCs/>
                <w:color w:val="000000"/>
              </w:rPr>
              <w:t xml:space="preserve"> (за исключением средств бюджетной системы Российской Федерации, государственных фондов поддержки науки) в расчете на одного </w:t>
            </w:r>
            <w:proofErr w:type="spellStart"/>
            <w:r w:rsidRPr="00225599">
              <w:rPr>
                <w:bCs/>
                <w:color w:val="000000"/>
              </w:rPr>
              <w:t>НПР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Объем хоздоговорных </w:t>
            </w:r>
            <w:proofErr w:type="spellStart"/>
            <w:r w:rsidRPr="00225599">
              <w:rPr>
                <w:bCs/>
                <w:color w:val="000000"/>
              </w:rPr>
              <w:t>НИОКР</w:t>
            </w:r>
            <w:proofErr w:type="spellEnd"/>
            <w:r w:rsidRPr="00225599">
              <w:rPr>
                <w:bCs/>
                <w:color w:val="000000"/>
              </w:rPr>
              <w:t xml:space="preserve">, млн. </w:t>
            </w:r>
            <w:proofErr w:type="spellStart"/>
            <w:r w:rsidRPr="00225599"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1,5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0,1</w:t>
            </w:r>
          </w:p>
        </w:tc>
      </w:tr>
      <w:tr w:rsidR="007A43CE" w:rsidRPr="00225599" w:rsidTr="004F7F3E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proofErr w:type="spellStart"/>
            <w:r w:rsidRPr="00225599">
              <w:rPr>
                <w:bCs/>
                <w:color w:val="000000"/>
              </w:rPr>
              <w:lastRenderedPageBreak/>
              <w:t>Web</w:t>
            </w:r>
            <w:proofErr w:type="spellEnd"/>
            <w:r w:rsidRPr="00225599">
              <w:rPr>
                <w:bCs/>
                <w:color w:val="000000"/>
              </w:rPr>
              <w:t xml:space="preserve"> </w:t>
            </w:r>
            <w:proofErr w:type="spellStart"/>
            <w:r w:rsidRPr="00225599">
              <w:rPr>
                <w:bCs/>
                <w:color w:val="000000"/>
              </w:rPr>
              <w:t>of</w:t>
            </w:r>
            <w:proofErr w:type="spellEnd"/>
            <w:r w:rsidRPr="00225599">
              <w:rPr>
                <w:bCs/>
                <w:color w:val="000000"/>
              </w:rPr>
              <w:t xml:space="preserve"> </w:t>
            </w:r>
            <w:proofErr w:type="spellStart"/>
            <w:r w:rsidRPr="00225599">
              <w:rPr>
                <w:bCs/>
                <w:color w:val="000000"/>
              </w:rPr>
              <w:t>Science</w:t>
            </w:r>
            <w:proofErr w:type="spellEnd"/>
            <w:r w:rsidRPr="00225599">
              <w:rPr>
                <w:bCs/>
                <w:color w:val="000000"/>
              </w:rPr>
              <w:t xml:space="preserve"> в расчете на 100 </w:t>
            </w:r>
            <w:proofErr w:type="spellStart"/>
            <w:r w:rsidRPr="00225599">
              <w:rPr>
                <w:bCs/>
                <w:color w:val="000000"/>
              </w:rPr>
              <w:t>НПР</w:t>
            </w:r>
            <w:proofErr w:type="spellEnd"/>
            <w:r w:rsidRPr="00225599">
              <w:rPr>
                <w:bCs/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lastRenderedPageBreak/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Число публикаций </w:t>
            </w:r>
            <w:proofErr w:type="spellStart"/>
            <w:r w:rsidRPr="00225599">
              <w:rPr>
                <w:bCs/>
                <w:color w:val="000000"/>
              </w:rPr>
              <w:lastRenderedPageBreak/>
              <w:t>Web</w:t>
            </w:r>
            <w:proofErr w:type="spellEnd"/>
            <w:r w:rsidRPr="00225599">
              <w:rPr>
                <w:bCs/>
                <w:color w:val="000000"/>
              </w:rPr>
              <w:t xml:space="preserve"> </w:t>
            </w:r>
            <w:proofErr w:type="spellStart"/>
            <w:r w:rsidRPr="00225599">
              <w:rPr>
                <w:bCs/>
                <w:color w:val="000000"/>
              </w:rPr>
              <w:t>of</w:t>
            </w:r>
            <w:proofErr w:type="spellEnd"/>
            <w:r w:rsidRPr="00225599">
              <w:rPr>
                <w:bCs/>
                <w:color w:val="000000"/>
              </w:rPr>
              <w:t xml:space="preserve"> </w:t>
            </w:r>
            <w:proofErr w:type="spellStart"/>
            <w:r w:rsidRPr="00225599">
              <w:rPr>
                <w:bCs/>
                <w:color w:val="000000"/>
              </w:rPr>
              <w:t>Science</w:t>
            </w:r>
            <w:proofErr w:type="spellEnd"/>
            <w:r w:rsidRPr="00225599">
              <w:rPr>
                <w:bCs/>
                <w:color w:val="000000"/>
              </w:rPr>
              <w:t>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lastRenderedPageBreak/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</w:tr>
      <w:tr w:rsidR="007A43CE" w:rsidRPr="00225599" w:rsidTr="004F7F3E">
        <w:trPr>
          <w:trHeight w:val="192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proofErr w:type="spellStart"/>
            <w:r w:rsidRPr="00225599">
              <w:rPr>
                <w:bCs/>
                <w:color w:val="000000"/>
              </w:rPr>
              <w:t>Scopus</w:t>
            </w:r>
            <w:proofErr w:type="spellEnd"/>
            <w:r w:rsidRPr="00225599">
              <w:rPr>
                <w:bCs/>
                <w:color w:val="000000"/>
              </w:rPr>
              <w:t xml:space="preserve"> в расчете на 100 </w:t>
            </w:r>
            <w:proofErr w:type="spellStart"/>
            <w:r w:rsidRPr="00225599">
              <w:rPr>
                <w:bCs/>
                <w:color w:val="000000"/>
              </w:rPr>
              <w:t>НПР</w:t>
            </w:r>
            <w:proofErr w:type="spellEnd"/>
            <w:r w:rsidRPr="00225599">
              <w:rPr>
                <w:bCs/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Число публикаций </w:t>
            </w:r>
            <w:proofErr w:type="spellStart"/>
            <w:r w:rsidRPr="00225599">
              <w:rPr>
                <w:bCs/>
                <w:color w:val="000000"/>
              </w:rPr>
              <w:t>Scopus</w:t>
            </w:r>
            <w:proofErr w:type="spellEnd"/>
            <w:r w:rsidRPr="00225599">
              <w:rPr>
                <w:bCs/>
                <w:color w:val="000000"/>
              </w:rPr>
              <w:t>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</w:tr>
      <w:tr w:rsidR="007A43CE" w:rsidRPr="00225599" w:rsidTr="004F7F3E">
        <w:trPr>
          <w:gridAfter w:val="16"/>
          <w:wAfter w:w="9039" w:type="dxa"/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научных жу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налов, вкл</w:t>
            </w:r>
            <w:r w:rsidRPr="00225599">
              <w:rPr>
                <w:color w:val="000000"/>
              </w:rPr>
              <w:t>ю</w:t>
            </w:r>
            <w:r w:rsidRPr="00225599">
              <w:rPr>
                <w:color w:val="000000"/>
              </w:rPr>
              <w:t xml:space="preserve">ченных в </w:t>
            </w:r>
            <w:proofErr w:type="spellStart"/>
            <w:r w:rsidRPr="00225599">
              <w:rPr>
                <w:color w:val="000000"/>
              </w:rPr>
              <w:t>Web</w:t>
            </w:r>
            <w:proofErr w:type="spellEnd"/>
            <w:r w:rsidRPr="00225599">
              <w:rPr>
                <w:color w:val="000000"/>
              </w:rPr>
              <w:t xml:space="preserve"> </w:t>
            </w:r>
            <w:proofErr w:type="spellStart"/>
            <w:r w:rsidRPr="00225599">
              <w:rPr>
                <w:color w:val="000000"/>
              </w:rPr>
              <w:t>of</w:t>
            </w:r>
            <w:proofErr w:type="spellEnd"/>
            <w:r w:rsidRPr="00225599">
              <w:rPr>
                <w:color w:val="000000"/>
              </w:rPr>
              <w:t xml:space="preserve"> </w:t>
            </w:r>
            <w:proofErr w:type="spellStart"/>
            <w:r w:rsidRPr="00225599">
              <w:rPr>
                <w:color w:val="000000"/>
              </w:rPr>
              <w:t>Science</w:t>
            </w:r>
            <w:proofErr w:type="spellEnd"/>
            <w:r w:rsidRPr="00225599">
              <w:rPr>
                <w:color w:val="000000"/>
              </w:rPr>
              <w:t xml:space="preserve"> </w:t>
            </w:r>
            <w:proofErr w:type="spellStart"/>
            <w:r w:rsidRPr="00225599">
              <w:rPr>
                <w:color w:val="000000"/>
              </w:rPr>
              <w:t>Core</w:t>
            </w:r>
            <w:proofErr w:type="spellEnd"/>
            <w:r w:rsidRPr="00225599">
              <w:rPr>
                <w:color w:val="000000"/>
              </w:rPr>
              <w:t xml:space="preserve"> </w:t>
            </w:r>
            <w:proofErr w:type="spellStart"/>
            <w:r w:rsidRPr="00225599">
              <w:rPr>
                <w:color w:val="000000"/>
              </w:rPr>
              <w:t>Collection</w:t>
            </w:r>
            <w:proofErr w:type="spellEnd"/>
            <w:r w:rsidRPr="00225599">
              <w:rPr>
                <w:color w:val="000000"/>
              </w:rPr>
              <w:t xml:space="preserve"> или </w:t>
            </w:r>
            <w:proofErr w:type="spellStart"/>
            <w:r w:rsidRPr="00225599">
              <w:rPr>
                <w:color w:val="000000"/>
              </w:rPr>
              <w:t>Scopus</w:t>
            </w:r>
            <w:proofErr w:type="spellEnd"/>
            <w:r w:rsidRPr="00225599">
              <w:rPr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</w:tr>
      <w:tr w:rsidR="007A43CE" w:rsidRPr="00225599" w:rsidTr="004F7F3E">
        <w:trPr>
          <w:gridAfter w:val="16"/>
          <w:wAfter w:w="9039" w:type="dxa"/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Совокупный оборот малых инновацио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предпри</w:t>
            </w:r>
            <w:r w:rsidRPr="00225599">
              <w:rPr>
                <w:color w:val="000000"/>
              </w:rPr>
              <w:t>я</w:t>
            </w:r>
            <w:r w:rsidRPr="00225599">
              <w:rPr>
                <w:color w:val="000000"/>
              </w:rPr>
              <w:t>тий, созданных при универс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тете,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150</w:t>
            </w:r>
          </w:p>
        </w:tc>
      </w:tr>
      <w:tr w:rsidR="007A43CE" w:rsidRPr="00225599" w:rsidTr="004F7F3E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команд-резидентов бизнес-инкубаторов и технопарков университета,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</w:tr>
      <w:tr w:rsidR="007A43CE" w:rsidRPr="00225599" w:rsidTr="004F7F3E">
        <w:trPr>
          <w:trHeight w:val="241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2.1.1.</w:t>
            </w:r>
            <w:r>
              <w:rPr>
                <w:color w:val="000000"/>
              </w:rPr>
              <w:t xml:space="preserve"> </w:t>
            </w:r>
            <w:r w:rsidRPr="00225599">
              <w:rPr>
                <w:color w:val="000000"/>
              </w:rPr>
              <w:t xml:space="preserve"> Выполнение </w:t>
            </w:r>
            <w:proofErr w:type="spellStart"/>
            <w:r w:rsidRPr="00225599">
              <w:rPr>
                <w:color w:val="000000"/>
              </w:rPr>
              <w:t>НИОКТР</w:t>
            </w:r>
            <w:proofErr w:type="spellEnd"/>
            <w:r w:rsidRPr="00225599">
              <w:rPr>
                <w:color w:val="000000"/>
              </w:rPr>
              <w:t xml:space="preserve"> в интересах развития экономики и социальной сферы региона</w:t>
            </w:r>
          </w:p>
        </w:tc>
      </w:tr>
      <w:tr w:rsidR="007A43CE" w:rsidRPr="00225599" w:rsidTr="004F7F3E">
        <w:trPr>
          <w:trHeight w:val="386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защит в диссертационных советах АлтГУ и штатных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вуза,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Количество защит </w:t>
            </w:r>
            <w:proofErr w:type="spellStart"/>
            <w:r w:rsidRPr="00225599">
              <w:rPr>
                <w:bCs/>
                <w:color w:val="000000"/>
              </w:rPr>
              <w:t>НПР</w:t>
            </w:r>
            <w:proofErr w:type="spellEnd"/>
            <w:r w:rsidRPr="00225599">
              <w:rPr>
                <w:bCs/>
                <w:color w:val="000000"/>
              </w:rPr>
              <w:t xml:space="preserve">, </w:t>
            </w:r>
            <w:proofErr w:type="spellStart"/>
            <w:r w:rsidRPr="00225599">
              <w:rPr>
                <w:bCs/>
                <w:color w:val="000000"/>
              </w:rPr>
              <w:t>аспмрантов</w:t>
            </w:r>
            <w:proofErr w:type="spellEnd"/>
            <w:r w:rsidRPr="00225599">
              <w:rPr>
                <w:bCs/>
                <w:color w:val="000000"/>
              </w:rPr>
              <w:t xml:space="preserve"> и соискателей, </w:t>
            </w:r>
            <w:proofErr w:type="spellStart"/>
            <w:r w:rsidRPr="00225599">
              <w:rPr>
                <w:bCs/>
                <w:color w:val="000000"/>
              </w:rPr>
              <w:t>закрепелнных</w:t>
            </w:r>
            <w:proofErr w:type="spellEnd"/>
            <w:r w:rsidRPr="00225599">
              <w:rPr>
                <w:bCs/>
                <w:color w:val="000000"/>
              </w:rPr>
              <w:t xml:space="preserve"> </w:t>
            </w:r>
            <w:r w:rsidRPr="00225599">
              <w:rPr>
                <w:bCs/>
                <w:color w:val="000000"/>
              </w:rPr>
              <w:lastRenderedPageBreak/>
              <w:t>за факультетами,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</w:tr>
      <w:tr w:rsidR="007A43CE" w:rsidRPr="00225599" w:rsidTr="004F7F3E">
        <w:trPr>
          <w:trHeight w:val="7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2.1.2.</w:t>
            </w:r>
            <w:r>
              <w:rPr>
                <w:color w:val="000000"/>
              </w:rPr>
              <w:t xml:space="preserve"> </w:t>
            </w:r>
            <w:r w:rsidRPr="00225599">
              <w:rPr>
                <w:color w:val="000000"/>
              </w:rPr>
              <w:t xml:space="preserve"> Развитие центров превосходства на основе интеграции исследовательской,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разовательной и внедренческой деятельности вуза</w:t>
            </w:r>
          </w:p>
        </w:tc>
      </w:tr>
      <w:tr w:rsidR="007A43CE" w:rsidRPr="00225599" w:rsidTr="004F7F3E">
        <w:trPr>
          <w:gridAfter w:val="16"/>
          <w:wAfter w:w="9039" w:type="dxa"/>
          <w:trHeight w:val="134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Средний показ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 цитируем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 xml:space="preserve">сти на 1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, учтенных в базе данных </w:t>
            </w:r>
            <w:proofErr w:type="spellStart"/>
            <w:r w:rsidRPr="00225599">
              <w:rPr>
                <w:color w:val="000000"/>
              </w:rPr>
              <w:t>Scopus</w:t>
            </w:r>
            <w:proofErr w:type="spellEnd"/>
            <w:r w:rsidRPr="00225599">
              <w:rPr>
                <w:color w:val="000000"/>
              </w:rPr>
              <w:t xml:space="preserve"> (за 5 полных лет),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1,9</w:t>
            </w:r>
          </w:p>
        </w:tc>
      </w:tr>
      <w:tr w:rsidR="007A43CE" w:rsidRPr="00225599" w:rsidTr="004F7F3E">
        <w:trPr>
          <w:gridAfter w:val="16"/>
          <w:wAfter w:w="9039" w:type="dxa"/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i-индекс цит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 xml:space="preserve">рования АлтГУ по </w:t>
            </w:r>
            <w:proofErr w:type="spellStart"/>
            <w:r w:rsidRPr="00225599">
              <w:rPr>
                <w:color w:val="000000"/>
              </w:rPr>
              <w:t>РИНЦ</w:t>
            </w:r>
            <w:proofErr w:type="spellEnd"/>
            <w:r w:rsidRPr="00225599">
              <w:rPr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</w:tr>
      <w:tr w:rsidR="007A43CE" w:rsidRPr="00225599" w:rsidTr="004F7F3E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действующих диссертационных советов,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Количество действующих диссертационных советов,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6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2.2.1.</w:t>
            </w:r>
            <w:r>
              <w:rPr>
                <w:color w:val="000000"/>
              </w:rPr>
              <w:t xml:space="preserve"> </w:t>
            </w:r>
            <w:r w:rsidRPr="00225599">
              <w:rPr>
                <w:color w:val="000000"/>
              </w:rPr>
              <w:t xml:space="preserve"> Коммерциализация результатов интеллектуальной деятельности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лицензионных договоров на право использования объектов интеллектуальной собственности другими организациями,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лицензионных договоров на право использования объектов интеллектуальной собственности другими </w:t>
            </w:r>
            <w:r w:rsidRPr="00225599">
              <w:rPr>
                <w:color w:val="000000"/>
              </w:rPr>
              <w:lastRenderedPageBreak/>
              <w:t>организациями,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Количество студентов, аспирантов, научных сотрудников и преподавателей университета, выигравших конкурсы, получившие гранты или иные формы поддержки от российских институтов </w:t>
            </w:r>
            <w:proofErr w:type="gramStart"/>
            <w:r w:rsidRPr="00225599">
              <w:rPr>
                <w:bCs/>
                <w:color w:val="000000"/>
              </w:rPr>
              <w:t>развития;,</w:t>
            </w:r>
            <w:proofErr w:type="gramEnd"/>
            <w:r w:rsidRPr="00225599">
              <w:rPr>
                <w:bCs/>
                <w:color w:val="000000"/>
              </w:rPr>
              <w:t xml:space="preserve">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студентов, аспирантов, научных сотрудников и преподавателей университета, выигравших конкурсы, получившие гранты, денежные премии, научные стипендии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</w:tr>
      <w:tr w:rsidR="007A43CE" w:rsidRPr="00225599" w:rsidTr="004F7F3E">
        <w:trPr>
          <w:trHeight w:val="253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 xml:space="preserve">Количество используемых университетом объектов инновационной инфраструктуры (бизнес-инкубаторы, технопарки, </w:t>
            </w:r>
            <w:proofErr w:type="spellStart"/>
            <w:r w:rsidRPr="00225599">
              <w:rPr>
                <w:bCs/>
                <w:color w:val="000000"/>
              </w:rPr>
              <w:t>инновационно</w:t>
            </w:r>
            <w:proofErr w:type="spellEnd"/>
            <w:r w:rsidRPr="00225599">
              <w:rPr>
                <w:bCs/>
                <w:color w:val="000000"/>
              </w:rPr>
              <w:t>-технологические центры инжиниринговые центры, центры сертификации, центры трансфера технологий, центры коллективного пользования научным оборудованием, центры инновационного консалтинга и т.д.), в том числе, находящихся в собственности субъекта Российской Федерации или в муниципальной собственности,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gridAfter w:val="16"/>
          <w:wAfter w:w="9039" w:type="dxa"/>
          <w:trHeight w:val="190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Объем доходов университета от управления результатами интеллект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альной де</w:t>
            </w:r>
            <w:r w:rsidRPr="00225599">
              <w:rPr>
                <w:color w:val="000000"/>
              </w:rPr>
              <w:t>я</w:t>
            </w:r>
            <w:r w:rsidRPr="00225599">
              <w:rPr>
                <w:color w:val="000000"/>
              </w:rPr>
              <w:t>тельности (продажа п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тентов и лице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зий), доходы от участия в 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питале иннов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ционных ко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 xml:space="preserve">паний, доходы от заказных </w:t>
            </w:r>
            <w:proofErr w:type="spellStart"/>
            <w:r w:rsidRPr="00225599">
              <w:rPr>
                <w:color w:val="000000"/>
              </w:rPr>
              <w:t>НИОКР</w:t>
            </w:r>
            <w:proofErr w:type="spellEnd"/>
            <w:r w:rsidRPr="00225599">
              <w:rPr>
                <w:color w:val="000000"/>
              </w:rPr>
              <w:t>, дох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ды от пред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ставляемых услуг, учр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жденных и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жиниринговых центров и др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гих высокоте</w:t>
            </w:r>
            <w:r w:rsidRPr="00225599">
              <w:rPr>
                <w:color w:val="000000"/>
              </w:rPr>
              <w:t>х</w:t>
            </w:r>
            <w:r w:rsidRPr="00225599">
              <w:rPr>
                <w:color w:val="000000"/>
              </w:rPr>
              <w:t xml:space="preserve">нологичных и </w:t>
            </w:r>
            <w:r w:rsidRPr="00225599">
              <w:rPr>
                <w:color w:val="000000"/>
              </w:rPr>
              <w:lastRenderedPageBreak/>
              <w:t>интеллект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альных серв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сов,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lastRenderedPageBreak/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215000</w:t>
            </w:r>
          </w:p>
        </w:tc>
      </w:tr>
      <w:tr w:rsidR="007A43CE" w:rsidRPr="00225599" w:rsidTr="004F7F3E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Количество технологических проектов, ежегодно реализуемых университетом за счет средств предприятий, организаций региональной экономики, регионального и муниципального бюджетов университетом,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proofErr w:type="spellStart"/>
            <w:r w:rsidRPr="00225599">
              <w:rPr>
                <w:bCs/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хоздоговоров, реализуемых университетом за счет средств предприятий, организаций региональной экономики, регионального и муниципального </w:t>
            </w:r>
            <w:proofErr w:type="gramStart"/>
            <w:r w:rsidRPr="00225599">
              <w:rPr>
                <w:color w:val="000000"/>
              </w:rPr>
              <w:t>бюджетов ,</w:t>
            </w:r>
            <w:proofErr w:type="gramEnd"/>
            <w:r w:rsidRPr="00225599">
              <w:rPr>
                <w:color w:val="000000"/>
              </w:rPr>
              <w:t xml:space="preserve">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субъектов малого и среднего бизнеса региона, которым оказаны услуги в технологической и социальной сферах с использованием ресурсной базы университета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хоздоговоров, реализуемых университетом за счет средств субъектов малого и </w:t>
            </w:r>
            <w:r w:rsidRPr="00225599">
              <w:rPr>
                <w:color w:val="000000"/>
              </w:rPr>
              <w:lastRenderedPageBreak/>
              <w:t>среднего бизнеса региона,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lastRenderedPageBreak/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spellStart"/>
            <w:proofErr w:type="gramStart"/>
            <w:r w:rsidRPr="00225599">
              <w:rPr>
                <w:color w:val="000000"/>
              </w:rPr>
              <w:t>стартапов</w:t>
            </w:r>
            <w:proofErr w:type="spellEnd"/>
            <w:r w:rsidRPr="00225599">
              <w:rPr>
                <w:color w:val="000000"/>
              </w:rPr>
              <w:t xml:space="preserve">  представленных</w:t>
            </w:r>
            <w:proofErr w:type="gramEnd"/>
            <w:r w:rsidRPr="00225599">
              <w:rPr>
                <w:color w:val="000000"/>
              </w:rPr>
              <w:t xml:space="preserve"> в институты развития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spellStart"/>
            <w:proofErr w:type="gramStart"/>
            <w:r w:rsidRPr="00225599">
              <w:rPr>
                <w:color w:val="000000"/>
              </w:rPr>
              <w:t>стартапов</w:t>
            </w:r>
            <w:proofErr w:type="spellEnd"/>
            <w:r w:rsidRPr="00225599">
              <w:rPr>
                <w:color w:val="000000"/>
              </w:rPr>
              <w:t xml:space="preserve">  представленных</w:t>
            </w:r>
            <w:proofErr w:type="gramEnd"/>
            <w:r w:rsidRPr="00225599">
              <w:rPr>
                <w:color w:val="000000"/>
              </w:rPr>
              <w:t xml:space="preserve"> в институты развития и интегрированных в экономику и социальную сферу региона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spellStart"/>
            <w:proofErr w:type="gramStart"/>
            <w:r w:rsidRPr="00225599">
              <w:rPr>
                <w:color w:val="000000"/>
              </w:rPr>
              <w:t>стартапов</w:t>
            </w:r>
            <w:proofErr w:type="spellEnd"/>
            <w:r w:rsidRPr="00225599">
              <w:rPr>
                <w:color w:val="000000"/>
              </w:rPr>
              <w:t xml:space="preserve">  представленных</w:t>
            </w:r>
            <w:proofErr w:type="gramEnd"/>
            <w:r w:rsidRPr="00225599">
              <w:rPr>
                <w:color w:val="000000"/>
              </w:rPr>
              <w:t xml:space="preserve"> на университетский конкурсы </w:t>
            </w:r>
            <w:proofErr w:type="spellStart"/>
            <w:r w:rsidRPr="00225599">
              <w:rPr>
                <w:color w:val="000000"/>
              </w:rPr>
              <w:t>стартапов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</w:t>
            </w:r>
            <w:proofErr w:type="spellStart"/>
            <w:proofErr w:type="gramStart"/>
            <w:r w:rsidRPr="00225599">
              <w:rPr>
                <w:color w:val="000000"/>
              </w:rPr>
              <w:t>стартапов</w:t>
            </w:r>
            <w:proofErr w:type="spellEnd"/>
            <w:r w:rsidRPr="00225599">
              <w:rPr>
                <w:color w:val="000000"/>
              </w:rPr>
              <w:t>,  интегрированных</w:t>
            </w:r>
            <w:proofErr w:type="gramEnd"/>
            <w:r w:rsidRPr="00225599">
              <w:rPr>
                <w:color w:val="000000"/>
              </w:rPr>
              <w:t xml:space="preserve"> в экономику и социальную сферу региона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заявок на патенты,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полученных патентов,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0</w:t>
            </w:r>
          </w:p>
        </w:tc>
      </w:tr>
      <w:tr w:rsidR="007A43CE" w:rsidRPr="00A81C31" w:rsidTr="004F7F3E">
        <w:trPr>
          <w:trHeight w:val="336"/>
        </w:trPr>
        <w:tc>
          <w:tcPr>
            <w:tcW w:w="3402" w:type="dxa"/>
            <w:gridSpan w:val="20"/>
            <w:shd w:val="clear" w:color="auto" w:fill="auto"/>
          </w:tcPr>
          <w:p w:rsidR="007A43CE" w:rsidRPr="00A81C31" w:rsidRDefault="007A43CE" w:rsidP="004F7F3E">
            <w:pPr>
              <w:tabs>
                <w:tab w:val="left" w:pos="3261"/>
              </w:tabs>
              <w:rPr>
                <w:b/>
                <w:color w:val="000000"/>
              </w:rPr>
            </w:pPr>
            <w:r w:rsidRPr="00A81C31">
              <w:rPr>
                <w:b/>
                <w:color w:val="000000"/>
              </w:rPr>
              <w:lastRenderedPageBreak/>
              <w:t xml:space="preserve">3.      МОДЕРНИЗАЦИЯ МЕЖДУНАРОДНОЙ ДЕЯТЕЛЬНОСТИ (курирующий проректор – </w:t>
            </w:r>
            <w:proofErr w:type="spellStart"/>
            <w:r w:rsidRPr="00A81C31">
              <w:rPr>
                <w:b/>
                <w:color w:val="000000"/>
              </w:rPr>
              <w:t>Р.И</w:t>
            </w:r>
            <w:proofErr w:type="spellEnd"/>
            <w:r w:rsidRPr="00A81C31">
              <w:rPr>
                <w:b/>
                <w:color w:val="000000"/>
              </w:rPr>
              <w:t>. Райкин)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иностра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студентов, обучающихся на основных обр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зовательных программах в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за, 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чество ин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стра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студе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тов прив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денного конти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гента (Бли</w:t>
            </w:r>
            <w:r w:rsidRPr="00225599">
              <w:rPr>
                <w:color w:val="000000"/>
              </w:rPr>
              <w:t>ж</w:t>
            </w:r>
            <w:r w:rsidRPr="00225599">
              <w:rPr>
                <w:color w:val="000000"/>
              </w:rPr>
              <w:t>него и Дал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него зар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бежья), прин</w:t>
            </w:r>
            <w:r w:rsidRPr="00225599">
              <w:rPr>
                <w:color w:val="000000"/>
              </w:rPr>
              <w:t>я</w:t>
            </w:r>
            <w:r w:rsidRPr="00225599">
              <w:rPr>
                <w:color w:val="000000"/>
              </w:rPr>
              <w:t>тых в голо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ном вузе в уч. г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ду,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Объем средств, полученных в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зом от ин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странных гра</w:t>
            </w:r>
            <w:r w:rsidRPr="00225599">
              <w:rPr>
                <w:color w:val="000000"/>
              </w:rPr>
              <w:t>ж</w:t>
            </w:r>
            <w:r w:rsidRPr="00225599">
              <w:rPr>
                <w:color w:val="000000"/>
              </w:rPr>
              <w:t>дан и иностра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юридич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ских лиц от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разовательной и иной принос</w:t>
            </w:r>
            <w:r w:rsidRPr="00225599">
              <w:rPr>
                <w:color w:val="000000"/>
              </w:rPr>
              <w:t>я</w:t>
            </w:r>
            <w:r w:rsidRPr="00225599">
              <w:rPr>
                <w:color w:val="000000"/>
              </w:rPr>
              <w:t>щей доход де</w:t>
            </w:r>
            <w:r w:rsidRPr="00225599">
              <w:rPr>
                <w:color w:val="000000"/>
              </w:rPr>
              <w:t>я</w:t>
            </w:r>
            <w:r w:rsidRPr="00225599">
              <w:rPr>
                <w:color w:val="000000"/>
              </w:rPr>
              <w:t xml:space="preserve">тельности, </w:t>
            </w:r>
            <w:proofErr w:type="spellStart"/>
            <w:r w:rsidRPr="00225599">
              <w:rPr>
                <w:color w:val="000000"/>
              </w:rPr>
              <w:t>млн.руб</w:t>
            </w:r>
            <w:proofErr w:type="spellEnd"/>
            <w:r w:rsidRPr="00225599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  <w:r w:rsidRPr="00225599">
              <w:rPr>
                <w:color w:val="000000"/>
                <w:lang w:val="en-US"/>
              </w:rPr>
              <w:t>,</w:t>
            </w: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0,1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Численность студентов очной формы обуч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ния, обуча</w:t>
            </w:r>
            <w:r w:rsidRPr="00225599">
              <w:rPr>
                <w:color w:val="000000"/>
              </w:rPr>
              <w:t>ю</w:t>
            </w:r>
            <w:r w:rsidRPr="00225599">
              <w:rPr>
                <w:color w:val="000000"/>
              </w:rPr>
              <w:t>щихся по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граммам с зар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бежными вуз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ми, ведущим к получению двух дипломов,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о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новных образ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вательных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 xml:space="preserve">грамм, </w:t>
            </w:r>
            <w:r w:rsidRPr="00225599">
              <w:rPr>
                <w:color w:val="000000"/>
              </w:rPr>
              <w:lastRenderedPageBreak/>
              <w:t>разраб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танных совмес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>но с зарубе</w:t>
            </w:r>
            <w:r w:rsidRPr="00225599">
              <w:rPr>
                <w:color w:val="000000"/>
              </w:rPr>
              <w:t>ж</w:t>
            </w:r>
            <w:r w:rsidRPr="00225599">
              <w:rPr>
                <w:color w:val="000000"/>
              </w:rPr>
              <w:t>ными вузами,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lastRenderedPageBreak/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о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новных образ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вательных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грамм, разраб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танных совмес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>но с зарубе</w:t>
            </w:r>
            <w:r w:rsidRPr="00225599">
              <w:rPr>
                <w:color w:val="000000"/>
              </w:rPr>
              <w:t>ж</w:t>
            </w:r>
            <w:r w:rsidRPr="00225599">
              <w:rPr>
                <w:color w:val="000000"/>
              </w:rPr>
              <w:t>ными вузами, на которых в тек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щем учебном году обучались иностранные студенты,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Численность студентов, им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ющих языковые компетенции, достаточные для освоения обр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зовательных программ на иностранном языке (англи</w:t>
            </w:r>
            <w:r w:rsidRPr="00225599">
              <w:rPr>
                <w:color w:val="000000"/>
              </w:rPr>
              <w:t>й</w:t>
            </w:r>
            <w:r w:rsidRPr="00225599">
              <w:rPr>
                <w:color w:val="000000"/>
              </w:rPr>
              <w:t>ский, немецкий, китайский),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Численность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>, имеющих языковые ко</w:t>
            </w:r>
            <w:r w:rsidRPr="00225599">
              <w:rPr>
                <w:color w:val="000000"/>
              </w:rPr>
              <w:t>м</w:t>
            </w:r>
            <w:r w:rsidRPr="00225599">
              <w:rPr>
                <w:color w:val="000000"/>
              </w:rPr>
              <w:t>петенции, по</w:t>
            </w:r>
            <w:r w:rsidRPr="00225599">
              <w:rPr>
                <w:color w:val="000000"/>
              </w:rPr>
              <w:t>з</w:t>
            </w:r>
            <w:r w:rsidRPr="00225599">
              <w:rPr>
                <w:color w:val="000000"/>
              </w:rPr>
              <w:t>воляющие вести учебный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цесс на англи</w:t>
            </w:r>
            <w:r w:rsidRPr="00225599">
              <w:rPr>
                <w:color w:val="000000"/>
              </w:rPr>
              <w:t>й</w:t>
            </w:r>
            <w:r w:rsidRPr="00225599">
              <w:rPr>
                <w:color w:val="000000"/>
              </w:rPr>
              <w:t xml:space="preserve">ском языке (за исключением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с профил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ным базовым образованием),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3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Е</w:t>
            </w:r>
            <w:r w:rsidRPr="00225599">
              <w:rPr>
                <w:color w:val="000000"/>
              </w:rPr>
              <w:t>в</w:t>
            </w:r>
            <w:r w:rsidRPr="00225599">
              <w:rPr>
                <w:color w:val="000000"/>
              </w:rPr>
              <w:t>ропейских пр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ложений к д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плому, выда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выпускн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кам,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о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 xml:space="preserve">крытых лекций </w:t>
            </w:r>
            <w:proofErr w:type="spellStart"/>
            <w:r w:rsidRPr="00225599">
              <w:rPr>
                <w:color w:val="000000"/>
              </w:rPr>
              <w:t>ППС</w:t>
            </w:r>
            <w:proofErr w:type="spellEnd"/>
            <w:r w:rsidRPr="00225599">
              <w:rPr>
                <w:color w:val="000000"/>
              </w:rPr>
              <w:t xml:space="preserve"> универс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тета на ин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странных яз</w:t>
            </w:r>
            <w:r w:rsidRPr="00225599">
              <w:rPr>
                <w:color w:val="000000"/>
              </w:rPr>
              <w:t>ы</w:t>
            </w:r>
            <w:r w:rsidRPr="00225599">
              <w:rPr>
                <w:color w:val="000000"/>
              </w:rPr>
              <w:t>ках, размеще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ные в открытом доступе,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Численность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>, привл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ченных в зар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бежные униве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ситеты для чт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ния лекций,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з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рубежных ст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 xml:space="preserve">жировок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продолжител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ностью от 2 недель и более, предусматрив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ющих работу в иноязычной языковой среде,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Численность обучающихся, участвующих в программах ак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демической м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бильности,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230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Количество статей, подготовленных совместно с зарубежными организациями,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 xml:space="preserve">Количество статей </w:t>
            </w:r>
            <w:proofErr w:type="spellStart"/>
            <w:r w:rsidRPr="00225599">
              <w:rPr>
                <w:color w:val="000000"/>
              </w:rPr>
              <w:t>Scopus</w:t>
            </w:r>
            <w:proofErr w:type="spellEnd"/>
            <w:r w:rsidRPr="00225599">
              <w:rPr>
                <w:color w:val="000000"/>
              </w:rPr>
              <w:t xml:space="preserve">, подготовленных совместно с </w:t>
            </w:r>
            <w:r w:rsidRPr="00225599">
              <w:rPr>
                <w:color w:val="000000"/>
              </w:rPr>
              <w:lastRenderedPageBreak/>
              <w:t xml:space="preserve">зарубежными вузами из глобального рейтинга </w:t>
            </w:r>
            <w:proofErr w:type="spellStart"/>
            <w:r w:rsidRPr="00225599">
              <w:rPr>
                <w:color w:val="000000"/>
              </w:rPr>
              <w:t>QS</w:t>
            </w:r>
            <w:proofErr w:type="spellEnd"/>
            <w:r w:rsidRPr="00225599">
              <w:rPr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lastRenderedPageBreak/>
              <w:t>НИУ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-||-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rPr>
                <w:bCs/>
                <w:color w:val="000000"/>
              </w:rPr>
            </w:pPr>
            <w:r w:rsidRPr="00225599">
              <w:rPr>
                <w:bCs/>
                <w:color w:val="000000"/>
              </w:rPr>
              <w:t>1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Количество совместных научных иссл</w:t>
            </w:r>
            <w:r w:rsidRPr="00225599">
              <w:t>е</w:t>
            </w:r>
            <w:r w:rsidRPr="00225599">
              <w:t>дований с уч</w:t>
            </w:r>
            <w:r w:rsidRPr="00225599">
              <w:t>е</w:t>
            </w:r>
            <w:r w:rsidRPr="00225599">
              <w:t>ными ведущих вузов стран Азии,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proofErr w:type="spellStart"/>
            <w:r w:rsidRPr="00225599">
              <w:t>НИУ</w:t>
            </w:r>
            <w:proofErr w:type="spellEnd"/>
            <w:r w:rsidRPr="00225599">
              <w:t xml:space="preserve">, </w:t>
            </w:r>
            <w:proofErr w:type="spellStart"/>
            <w:r w:rsidRPr="00225599"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  <w:r w:rsidRPr="00225599">
              <w:rPr>
                <w:lang w:val="en-US"/>
              </w:rPr>
              <w:t>||</w:t>
            </w:r>
            <w:r w:rsidRPr="0022559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  <w:lang w:val="en-US"/>
              </w:rPr>
            </w:pPr>
            <w:r w:rsidRPr="00225599">
              <w:rPr>
                <w:bCs/>
                <w:lang w:val="en-US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-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2255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Численность иностранных граждан - асп</w:t>
            </w:r>
            <w:r w:rsidRPr="00225599">
              <w:t>и</w:t>
            </w:r>
            <w:r w:rsidRPr="00225599">
              <w:t>ра</w:t>
            </w:r>
            <w:r w:rsidRPr="00225599">
              <w:t>н</w:t>
            </w:r>
            <w:r w:rsidRPr="00225599">
              <w:t>тов/докторантов/соискателей, защитивших диссертации под руково</w:t>
            </w:r>
            <w:r w:rsidRPr="00225599">
              <w:t>д</w:t>
            </w:r>
            <w:r w:rsidRPr="00225599">
              <w:t>ством/научным консультиров</w:t>
            </w:r>
            <w:r w:rsidRPr="00225599">
              <w:t>а</w:t>
            </w:r>
            <w:r w:rsidRPr="00225599">
              <w:t xml:space="preserve">нием </w:t>
            </w:r>
            <w:proofErr w:type="spellStart"/>
            <w:r w:rsidRPr="00225599">
              <w:t>НПР</w:t>
            </w:r>
            <w:proofErr w:type="spellEnd"/>
            <w:r w:rsidRPr="00225599">
              <w:t xml:space="preserve"> АлтГУ,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proofErr w:type="spellStart"/>
            <w:r w:rsidRPr="00225599">
              <w:t>НИУ</w:t>
            </w:r>
            <w:proofErr w:type="spellEnd"/>
            <w:r w:rsidRPr="00225599">
              <w:t xml:space="preserve">, </w:t>
            </w:r>
            <w:proofErr w:type="spellStart"/>
            <w:r w:rsidRPr="00225599"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  <w:r w:rsidRPr="00225599">
              <w:rPr>
                <w:lang w:val="en-US"/>
              </w:rPr>
              <w:t>||</w:t>
            </w:r>
            <w:r w:rsidRPr="0022559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bCs/>
              </w:rPr>
            </w:pPr>
            <w:r w:rsidRPr="00225599">
              <w:rPr>
                <w:bCs/>
              </w:rPr>
              <w:t>-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Численность ученых миров</w:t>
            </w:r>
            <w:r w:rsidRPr="00225599">
              <w:t>о</w:t>
            </w:r>
            <w:r w:rsidRPr="00225599">
              <w:t>го уровня из ведущих ро</w:t>
            </w:r>
            <w:r w:rsidRPr="00225599">
              <w:t>с</w:t>
            </w:r>
            <w:r w:rsidRPr="00225599">
              <w:t>сийских и зар</w:t>
            </w:r>
            <w:r w:rsidRPr="00225599">
              <w:t>у</w:t>
            </w:r>
            <w:r w:rsidRPr="00225599">
              <w:t>бежных униве</w:t>
            </w:r>
            <w:r w:rsidRPr="00225599">
              <w:t>р</w:t>
            </w:r>
            <w:r w:rsidRPr="00225599">
              <w:t>ситетов и нау</w:t>
            </w:r>
            <w:r w:rsidRPr="00225599">
              <w:t>ч</w:t>
            </w:r>
            <w:r w:rsidRPr="00225599">
              <w:t>ных организ</w:t>
            </w:r>
            <w:r w:rsidRPr="00225599">
              <w:t>а</w:t>
            </w:r>
            <w:r w:rsidRPr="00225599">
              <w:t>ций, пригл</w:t>
            </w:r>
            <w:r w:rsidRPr="00225599">
              <w:t>а</w:t>
            </w:r>
            <w:r w:rsidRPr="00225599">
              <w:t>шенных на о</w:t>
            </w:r>
            <w:r w:rsidRPr="00225599">
              <w:t>с</w:t>
            </w:r>
            <w:r w:rsidRPr="00225599">
              <w:t>нове имеющихся научных комм</w:t>
            </w:r>
            <w:r w:rsidRPr="00225599">
              <w:t>у</w:t>
            </w:r>
            <w:r w:rsidRPr="00225599">
              <w:t>никаций,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 xml:space="preserve">УК, </w:t>
            </w:r>
            <w:proofErr w:type="spellStart"/>
            <w:r w:rsidRPr="00225599"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  <w:r w:rsidRPr="00225599">
              <w:rPr>
                <w:lang w:val="en-US"/>
              </w:rPr>
              <w:t>||</w:t>
            </w:r>
            <w:r w:rsidRPr="0022559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-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Доля зарубе</w:t>
            </w:r>
            <w:r w:rsidRPr="00225599">
              <w:t>ж</w:t>
            </w:r>
            <w:r w:rsidRPr="00225599">
              <w:t>ных професс</w:t>
            </w:r>
            <w:r w:rsidRPr="00225599">
              <w:t>о</w:t>
            </w:r>
            <w:r w:rsidRPr="00225599">
              <w:t>ров, преподав</w:t>
            </w:r>
            <w:r w:rsidRPr="00225599">
              <w:t>а</w:t>
            </w:r>
            <w:r w:rsidRPr="00225599">
              <w:t>телей и исслед</w:t>
            </w:r>
            <w:r w:rsidRPr="00225599">
              <w:t>о</w:t>
            </w:r>
            <w:r w:rsidRPr="00225599">
              <w:t>вателей в чи</w:t>
            </w:r>
            <w:r w:rsidRPr="00225599">
              <w:t>с</w:t>
            </w:r>
            <w:r w:rsidRPr="00225599">
              <w:t xml:space="preserve">ленности </w:t>
            </w:r>
            <w:proofErr w:type="spellStart"/>
            <w:r w:rsidRPr="00225599">
              <w:t>НПР</w:t>
            </w:r>
            <w:proofErr w:type="spellEnd"/>
            <w:r w:rsidRPr="00225599"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 xml:space="preserve">УК, </w:t>
            </w:r>
            <w:proofErr w:type="spellStart"/>
            <w:r w:rsidRPr="00225599">
              <w:t>УМД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Чи</w:t>
            </w:r>
            <w:r w:rsidRPr="00225599">
              <w:t>с</w:t>
            </w:r>
            <w:r w:rsidRPr="00225599">
              <w:t>ле</w:t>
            </w:r>
            <w:r w:rsidRPr="00225599">
              <w:t>н</w:t>
            </w:r>
            <w:r w:rsidRPr="00225599">
              <w:t>ность зар</w:t>
            </w:r>
            <w:r w:rsidRPr="00225599">
              <w:t>у</w:t>
            </w:r>
            <w:r w:rsidRPr="00225599">
              <w:t>бежных пр</w:t>
            </w:r>
            <w:r w:rsidRPr="00225599">
              <w:t>о</w:t>
            </w:r>
            <w:r w:rsidRPr="00225599">
              <w:t>фесс</w:t>
            </w:r>
            <w:r w:rsidRPr="00225599">
              <w:t>о</w:t>
            </w:r>
            <w:r w:rsidRPr="00225599">
              <w:t>ров, преп</w:t>
            </w:r>
            <w:r w:rsidRPr="00225599">
              <w:t>о</w:t>
            </w:r>
            <w:r w:rsidRPr="00225599">
              <w:t>дават</w:t>
            </w:r>
            <w:r w:rsidRPr="00225599">
              <w:t>е</w:t>
            </w:r>
            <w:r w:rsidRPr="00225599">
              <w:t xml:space="preserve">лей и </w:t>
            </w:r>
            <w:r w:rsidRPr="00225599">
              <w:lastRenderedPageBreak/>
              <w:t>иссл</w:t>
            </w:r>
            <w:r w:rsidRPr="00225599">
              <w:t>е</w:t>
            </w:r>
            <w:r w:rsidRPr="00225599">
              <w:t>доват</w:t>
            </w:r>
            <w:r w:rsidRPr="00225599">
              <w:t>е</w:t>
            </w:r>
            <w:r w:rsidRPr="00225599">
              <w:t>лей,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>
              <w:lastRenderedPageBreak/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r w:rsidRPr="00225599">
              <w:t>-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t>-</w:t>
            </w:r>
          </w:p>
        </w:tc>
      </w:tr>
      <w:tr w:rsidR="007A43CE" w:rsidRPr="00A81C31" w:rsidTr="004F7F3E">
        <w:trPr>
          <w:trHeight w:val="7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A81C31" w:rsidRDefault="007A43CE" w:rsidP="004F7F3E">
            <w:pPr>
              <w:rPr>
                <w:b/>
                <w:color w:val="000000"/>
              </w:rPr>
            </w:pPr>
            <w:r w:rsidRPr="00A81C31">
              <w:rPr>
                <w:b/>
              </w:rPr>
              <w:br w:type="page"/>
            </w:r>
            <w:r w:rsidRPr="00A81C31">
              <w:rPr>
                <w:b/>
                <w:color w:val="000000"/>
              </w:rPr>
              <w:t xml:space="preserve">4.      РАЗВИТИЕ КАДРОВОГО ПОТЕНЦИАЛА (курирующий проректор – </w:t>
            </w:r>
            <w:proofErr w:type="spellStart"/>
            <w:r w:rsidRPr="00A81C31">
              <w:rPr>
                <w:b/>
                <w:color w:val="000000"/>
              </w:rPr>
              <w:t>Е.Е</w:t>
            </w:r>
            <w:proofErr w:type="spellEnd"/>
            <w:r w:rsidRPr="00A81C31">
              <w:rPr>
                <w:b/>
                <w:color w:val="000000"/>
              </w:rPr>
              <w:t>. Шваков)</w:t>
            </w:r>
          </w:p>
        </w:tc>
      </w:tr>
      <w:tr w:rsidR="007A43CE" w:rsidRPr="00225599" w:rsidTr="004F7F3E">
        <w:trPr>
          <w:trHeight w:val="7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4.1. Совершенствование кадровой политики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Удельный вес численности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без ученой степени – до 30 лет, кандидатов наук – до 35 лет, докторов наук – до 40 лет, в о</w:t>
            </w:r>
            <w:r w:rsidRPr="00225599">
              <w:rPr>
                <w:color w:val="000000"/>
              </w:rPr>
              <w:t>б</w:t>
            </w:r>
            <w:r w:rsidRPr="00225599">
              <w:rPr>
                <w:color w:val="000000"/>
              </w:rPr>
              <w:t>щей численн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 xml:space="preserve">сти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 xml:space="preserve">УК,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20</w:t>
            </w:r>
          </w:p>
        </w:tc>
        <w:tc>
          <w:tcPr>
            <w:tcW w:w="1701" w:type="dxa"/>
            <w:gridSpan w:val="16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Увеличение численности штатного </w:t>
            </w:r>
            <w:proofErr w:type="spellStart"/>
            <w:r w:rsidRPr="00225599">
              <w:rPr>
                <w:color w:val="000000"/>
              </w:rPr>
              <w:t>ППС</w:t>
            </w:r>
            <w:proofErr w:type="spellEnd"/>
            <w:r w:rsidRPr="00225599">
              <w:rPr>
                <w:color w:val="000000"/>
              </w:rPr>
              <w:t xml:space="preserve"> в возрасте до 30 лет, имеющего ученую степень кандидата и (или) доктора наук, по сравн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нию с уровнем 2017 г., человек</w:t>
            </w:r>
          </w:p>
        </w:tc>
        <w:tc>
          <w:tcPr>
            <w:tcW w:w="11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</w:p>
        </w:tc>
      </w:tr>
      <w:tr w:rsidR="007A43CE" w:rsidRPr="00225599" w:rsidTr="004F7F3E">
        <w:trPr>
          <w:trHeight w:val="9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Увеличение численности штатного </w:t>
            </w:r>
            <w:proofErr w:type="spellStart"/>
            <w:r w:rsidRPr="00225599">
              <w:rPr>
                <w:color w:val="000000"/>
              </w:rPr>
              <w:t>ППС</w:t>
            </w:r>
            <w:proofErr w:type="spellEnd"/>
            <w:r w:rsidRPr="00225599">
              <w:rPr>
                <w:color w:val="000000"/>
              </w:rPr>
              <w:t xml:space="preserve"> в возрасте от 30 до 39 лет, им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ющего ученую степень канд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дата и (или) доктора наук, по сравнению с уровнем 2017 г., человек</w:t>
            </w:r>
          </w:p>
        </w:tc>
        <w:tc>
          <w:tcPr>
            <w:tcW w:w="11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7A43CE" w:rsidRPr="00225599" w:rsidTr="004F7F3E">
        <w:trPr>
          <w:gridAfter w:val="16"/>
          <w:wAfter w:w="9039" w:type="dxa"/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Численность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– членов государстве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>ных академий наук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  <w:r w:rsidRPr="00225599">
              <w:rPr>
                <w:color w:val="000000"/>
              </w:rPr>
              <w:t>, 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Удельный вес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>, имеющих ученую степень, в общей числе</w:t>
            </w:r>
            <w:r w:rsidRPr="00225599">
              <w:rPr>
                <w:color w:val="000000"/>
              </w:rPr>
              <w:t>н</w:t>
            </w:r>
            <w:r w:rsidRPr="00225599">
              <w:rPr>
                <w:color w:val="000000"/>
              </w:rPr>
              <w:t xml:space="preserve">ности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(без совместителей и работающих по </w:t>
            </w:r>
            <w:proofErr w:type="spellStart"/>
            <w:r w:rsidRPr="00225599">
              <w:rPr>
                <w:color w:val="000000"/>
              </w:rPr>
              <w:t>ГПД</w:t>
            </w:r>
            <w:proofErr w:type="spellEnd"/>
            <w:r w:rsidRPr="00225599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 xml:space="preserve">УК,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</w:tr>
      <w:tr w:rsidR="007A43CE" w:rsidRPr="00A81C31" w:rsidTr="004F7F3E">
        <w:trPr>
          <w:trHeight w:val="315"/>
        </w:trPr>
        <w:tc>
          <w:tcPr>
            <w:tcW w:w="3402" w:type="dxa"/>
            <w:gridSpan w:val="20"/>
            <w:shd w:val="clear" w:color="auto" w:fill="auto"/>
          </w:tcPr>
          <w:p w:rsidR="007A43CE" w:rsidRPr="00A81C31" w:rsidRDefault="007A43CE" w:rsidP="004F7F3E">
            <w:pPr>
              <w:tabs>
                <w:tab w:val="left" w:pos="3261"/>
              </w:tabs>
              <w:rPr>
                <w:b/>
              </w:rPr>
            </w:pPr>
            <w:r w:rsidRPr="00A81C31">
              <w:rPr>
                <w:b/>
                <w:color w:val="000000"/>
              </w:rPr>
              <w:t xml:space="preserve">5.      МОДЕРНИЗАЦИЯ СИСТЕМЫ УПРАВЛЕНИЯ УНИВЕРСИТЕТОМ (курирующий проректор – </w:t>
            </w:r>
            <w:proofErr w:type="spellStart"/>
            <w:r w:rsidRPr="00A81C31">
              <w:rPr>
                <w:b/>
                <w:color w:val="000000"/>
              </w:rPr>
              <w:t>В.Ю</w:t>
            </w:r>
            <w:proofErr w:type="spellEnd"/>
            <w:r w:rsidRPr="00A81C31">
              <w:rPr>
                <w:b/>
                <w:color w:val="000000"/>
              </w:rPr>
              <w:t>. Панов)</w:t>
            </w:r>
          </w:p>
        </w:tc>
      </w:tr>
      <w:tr w:rsidR="007A43CE" w:rsidRPr="00225599" w:rsidTr="004F7F3E">
        <w:trPr>
          <w:gridAfter w:val="16"/>
          <w:wAfter w:w="9039" w:type="dxa"/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Доходы вуза из всех источн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ков,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2172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,90</w:t>
            </w:r>
          </w:p>
        </w:tc>
      </w:tr>
      <w:tr w:rsidR="007A43CE" w:rsidRPr="00225599" w:rsidTr="004F7F3E">
        <w:trPr>
          <w:trHeight w:val="7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5.1.1.</w:t>
            </w:r>
            <w:r w:rsidRPr="00225599">
              <w:rPr>
                <w:color w:val="000000"/>
              </w:rPr>
              <w:tab/>
              <w:t xml:space="preserve">Повышение результативности деятельности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и </w:t>
            </w:r>
            <w:proofErr w:type="spellStart"/>
            <w:r w:rsidRPr="00225599">
              <w:rPr>
                <w:color w:val="000000"/>
              </w:rPr>
              <w:t>АУП</w:t>
            </w:r>
            <w:proofErr w:type="spellEnd"/>
            <w:r w:rsidRPr="00225599">
              <w:rPr>
                <w:color w:val="000000"/>
              </w:rPr>
              <w:tab/>
            </w:r>
          </w:p>
        </w:tc>
      </w:tr>
      <w:tr w:rsidR="007A43CE" w:rsidRPr="00225599" w:rsidTr="004F7F3E">
        <w:trPr>
          <w:gridAfter w:val="16"/>
          <w:wAfter w:w="9039" w:type="dxa"/>
          <w:trHeight w:val="6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админ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стративных 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ботников, пер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веденных на эффективные контракты,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УК, УСАМ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100</w:t>
            </w:r>
          </w:p>
        </w:tc>
      </w:tr>
      <w:tr w:rsidR="007A43CE" w:rsidRPr="00225599" w:rsidTr="004F7F3E">
        <w:trPr>
          <w:trHeight w:val="70"/>
        </w:trPr>
        <w:tc>
          <w:tcPr>
            <w:tcW w:w="3402" w:type="dxa"/>
            <w:gridSpan w:val="20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5.1.2.</w:t>
            </w:r>
            <w:r w:rsidRPr="00225599">
              <w:rPr>
                <w:color w:val="000000"/>
              </w:rPr>
              <w:tab/>
              <w:t>Повышение эффективности проектного и процессного управления</w:t>
            </w:r>
            <w:r w:rsidRPr="00225599">
              <w:rPr>
                <w:color w:val="000000"/>
              </w:rPr>
              <w:tab/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Объем доходов вуза из всех и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>точников в ра</w:t>
            </w:r>
            <w:r w:rsidRPr="00225599">
              <w:rPr>
                <w:color w:val="000000"/>
              </w:rPr>
              <w:t>с</w:t>
            </w:r>
            <w:r w:rsidRPr="00225599">
              <w:rPr>
                <w:color w:val="000000"/>
              </w:rPr>
              <w:t xml:space="preserve">чете на 1 </w:t>
            </w:r>
            <w:proofErr w:type="spellStart"/>
            <w:r w:rsidRPr="00225599">
              <w:rPr>
                <w:color w:val="000000"/>
              </w:rPr>
              <w:t>НПР</w:t>
            </w:r>
            <w:proofErr w:type="spellEnd"/>
            <w:r w:rsidRPr="00225599">
              <w:rPr>
                <w:color w:val="000000"/>
              </w:rPr>
              <w:t xml:space="preserve"> (головной вуз),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2,857</w:t>
            </w: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/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2,2</w:t>
            </w:r>
          </w:p>
        </w:tc>
        <w:tc>
          <w:tcPr>
            <w:tcW w:w="534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2,5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Объем субсидии на </w:t>
            </w:r>
            <w:proofErr w:type="spellStart"/>
            <w:r w:rsidRPr="00225599">
              <w:rPr>
                <w:color w:val="000000"/>
              </w:rPr>
              <w:t>ГЗ</w:t>
            </w:r>
            <w:proofErr w:type="spellEnd"/>
            <w:r w:rsidRPr="00225599">
              <w:rPr>
                <w:color w:val="000000"/>
              </w:rPr>
              <w:t>, млн. руб.</w:t>
            </w:r>
          </w:p>
        </w:tc>
        <w:tc>
          <w:tcPr>
            <w:tcW w:w="11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523,5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33,5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55,68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23,54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54,25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65,3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43,11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55,79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78,08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29,43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45,8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26,64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rPr>
                <w:color w:val="000000"/>
              </w:rPr>
            </w:pPr>
            <w:r w:rsidRPr="00225599">
              <w:rPr>
                <w:color w:val="000000"/>
              </w:rPr>
              <w:t>12,41</w:t>
            </w:r>
            <w:r>
              <w:rPr>
                <w:color w:val="000000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Объем платных образовател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ных услуг, ок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занных в обл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сти ВО, млн. руб.</w:t>
            </w:r>
          </w:p>
        </w:tc>
        <w:tc>
          <w:tcPr>
            <w:tcW w:w="1134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</w:pP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533,565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34,2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207,5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6,4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8,7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20,1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66,68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11,035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29,75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22559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3,5</w:t>
            </w:r>
          </w:p>
        </w:tc>
      </w:tr>
      <w:tr w:rsidR="007A43CE" w:rsidRPr="00225599" w:rsidTr="004F7F3E">
        <w:trPr>
          <w:trHeight w:val="630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Объем платных образовател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ных услуг, ок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занных в обл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 xml:space="preserve">сти </w:t>
            </w:r>
            <w:proofErr w:type="spellStart"/>
            <w:r w:rsidRPr="00225599">
              <w:rPr>
                <w:color w:val="000000"/>
              </w:rPr>
              <w:t>ДПО</w:t>
            </w:r>
            <w:proofErr w:type="spellEnd"/>
            <w:r w:rsidRPr="00225599">
              <w:rPr>
                <w:color w:val="000000"/>
              </w:rPr>
              <w:t>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ИДПО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>
              <w:t>3,9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>
              <w:t>18,1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3,61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0,60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0,65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0,95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1,0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1,</w:t>
            </w:r>
            <w:r>
              <w:t>2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  <w:rPr>
                <w:color w:val="000000"/>
              </w:rPr>
            </w:pPr>
            <w: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0,</w:t>
            </w:r>
            <w:r>
              <w:t>6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  <w:rPr>
                <w:color w:val="000000"/>
              </w:rPr>
            </w:pPr>
            <w:r>
              <w:t>2</w:t>
            </w:r>
            <w:r w:rsidRPr="00225599">
              <w:t>,</w:t>
            </w: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25599">
              <w:rPr>
                <w:color w:val="000000"/>
              </w:rPr>
              <w:t>,0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jc w:val="center"/>
              <w:outlineLvl w:val="0"/>
            </w:pPr>
            <w:r w:rsidRPr="00225599">
              <w:t>7,</w:t>
            </w:r>
            <w:r>
              <w:t>3</w:t>
            </w:r>
          </w:p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</w:tr>
      <w:tr w:rsidR="007A43CE" w:rsidRPr="00225599" w:rsidTr="004F7F3E">
        <w:trPr>
          <w:trHeight w:val="64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Объем платных </w:t>
            </w:r>
            <w:proofErr w:type="spellStart"/>
            <w:r w:rsidRPr="00225599">
              <w:rPr>
                <w:color w:val="000000"/>
              </w:rPr>
              <w:t>необразовател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ных</w:t>
            </w:r>
            <w:proofErr w:type="spellEnd"/>
            <w:r w:rsidRPr="00225599">
              <w:rPr>
                <w:color w:val="000000"/>
              </w:rPr>
              <w:t xml:space="preserve"> услуг, ок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занных факул</w:t>
            </w:r>
            <w:r w:rsidRPr="00225599">
              <w:rPr>
                <w:color w:val="000000"/>
              </w:rPr>
              <w:t>ь</w:t>
            </w:r>
            <w:r w:rsidRPr="00225599">
              <w:rPr>
                <w:color w:val="000000"/>
              </w:rPr>
              <w:t>тетами, млн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УРКПиСП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-</w:t>
            </w:r>
            <w:r w:rsidRPr="00225599">
              <w:rPr>
                <w:color w:val="000000"/>
                <w:lang w:val="en-US"/>
              </w:rPr>
              <w:t>||</w:t>
            </w:r>
            <w:r w:rsidRPr="0022559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5,15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0,95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0,55</w:t>
            </w:r>
          </w:p>
        </w:tc>
        <w:tc>
          <w:tcPr>
            <w:tcW w:w="567" w:type="dxa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0,15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5599">
              <w:rPr>
                <w:color w:val="000000"/>
              </w:rPr>
              <w:t>,2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A43CE" w:rsidRPr="00225599" w:rsidRDefault="007A43CE" w:rsidP="004F7F3E">
            <w:pPr>
              <w:jc w:val="right"/>
              <w:rPr>
                <w:color w:val="000000"/>
              </w:rPr>
            </w:pPr>
            <w:r w:rsidRPr="00225599">
              <w:rPr>
                <w:color w:val="000000"/>
              </w:rPr>
              <w:t>0,1</w:t>
            </w:r>
          </w:p>
        </w:tc>
      </w:tr>
      <w:tr w:rsidR="007A43CE" w:rsidRPr="00225599" w:rsidTr="004F7F3E">
        <w:trPr>
          <w:gridAfter w:val="16"/>
          <w:wAfter w:w="9039" w:type="dxa"/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 xml:space="preserve">Размер </w:t>
            </w:r>
            <w:proofErr w:type="spellStart"/>
            <w:r w:rsidRPr="00225599">
              <w:rPr>
                <w:color w:val="000000"/>
              </w:rPr>
              <w:t>Энда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мент</w:t>
            </w:r>
            <w:proofErr w:type="spellEnd"/>
            <w:r w:rsidRPr="00225599">
              <w:rPr>
                <w:color w:val="000000"/>
              </w:rPr>
              <w:t>-фонда,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УРКПиСП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5600</w:t>
            </w:r>
          </w:p>
        </w:tc>
      </w:tr>
      <w:tr w:rsidR="007A43CE" w:rsidRPr="00A81C31" w:rsidTr="004F7F3E">
        <w:trPr>
          <w:trHeight w:val="330"/>
        </w:trPr>
        <w:tc>
          <w:tcPr>
            <w:tcW w:w="3402" w:type="dxa"/>
            <w:gridSpan w:val="20"/>
            <w:shd w:val="clear" w:color="auto" w:fill="auto"/>
          </w:tcPr>
          <w:p w:rsidR="007A43CE" w:rsidRPr="00A81C31" w:rsidRDefault="007A43CE" w:rsidP="004F7F3E">
            <w:pPr>
              <w:rPr>
                <w:b/>
              </w:rPr>
            </w:pPr>
            <w:r w:rsidRPr="00A81C31">
              <w:rPr>
                <w:b/>
              </w:rPr>
              <w:br w:type="page"/>
            </w:r>
            <w:r w:rsidRPr="00A81C31">
              <w:rPr>
                <w:b/>
                <w:color w:val="000000"/>
              </w:rPr>
              <w:t>6.      РАЗВИТИЕ МЕСТНЫХ СООБЩЕСТВ, ГОРОДСКОЙ И РЕГИОНАЛЬНОЙ СРЕДЫ (курирующий проре</w:t>
            </w:r>
            <w:r w:rsidRPr="00A81C31">
              <w:rPr>
                <w:b/>
                <w:color w:val="000000"/>
              </w:rPr>
              <w:t>к</w:t>
            </w:r>
            <w:r w:rsidRPr="00A81C31">
              <w:rPr>
                <w:b/>
                <w:color w:val="000000"/>
              </w:rPr>
              <w:t xml:space="preserve">тор – </w:t>
            </w:r>
            <w:proofErr w:type="spellStart"/>
            <w:r w:rsidRPr="00A81C31">
              <w:rPr>
                <w:b/>
                <w:color w:val="000000"/>
              </w:rPr>
              <w:t>М.А</w:t>
            </w:r>
            <w:proofErr w:type="spellEnd"/>
            <w:r w:rsidRPr="00A81C31">
              <w:rPr>
                <w:b/>
                <w:color w:val="000000"/>
              </w:rPr>
              <w:t>. Рязанов)</w:t>
            </w:r>
          </w:p>
        </w:tc>
      </w:tr>
      <w:tr w:rsidR="007A43CE" w:rsidRPr="00225599" w:rsidTr="004F7F3E">
        <w:trPr>
          <w:trHeight w:val="296"/>
        </w:trPr>
        <w:tc>
          <w:tcPr>
            <w:tcW w:w="3402" w:type="dxa"/>
            <w:gridSpan w:val="20"/>
            <w:shd w:val="clear" w:color="auto" w:fill="auto"/>
          </w:tcPr>
          <w:p w:rsidR="007A43CE" w:rsidRPr="00225599" w:rsidRDefault="007A43CE" w:rsidP="004F7F3E">
            <w:r w:rsidRPr="00225599">
              <w:rPr>
                <w:color w:val="000000"/>
              </w:rPr>
              <w:t>6.1. Повышение роли университета в социально-экономическом развитии региона</w:t>
            </w:r>
          </w:p>
        </w:tc>
      </w:tr>
      <w:tr w:rsidR="007A43CE" w:rsidRPr="00225599" w:rsidTr="004F7F3E">
        <w:trPr>
          <w:gridAfter w:val="16"/>
          <w:wAfter w:w="9039" w:type="dxa"/>
          <w:trHeight w:val="2220"/>
        </w:trPr>
        <w:tc>
          <w:tcPr>
            <w:tcW w:w="567" w:type="dxa"/>
            <w:shd w:val="clear" w:color="auto" w:fill="auto"/>
            <w:vAlign w:val="center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  <w:r w:rsidRPr="002255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Доля средств, поступивших за отчетный п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>риод от выпо</w:t>
            </w:r>
            <w:r w:rsidRPr="00225599">
              <w:rPr>
                <w:color w:val="000000"/>
              </w:rPr>
              <w:t>л</w:t>
            </w:r>
            <w:r w:rsidRPr="00225599">
              <w:rPr>
                <w:color w:val="000000"/>
              </w:rPr>
              <w:t>нения за счет бюджетов суб</w:t>
            </w:r>
            <w:r w:rsidRPr="00225599">
              <w:rPr>
                <w:color w:val="000000"/>
              </w:rPr>
              <w:t>ъ</w:t>
            </w:r>
            <w:r w:rsidRPr="00225599">
              <w:rPr>
                <w:color w:val="000000"/>
              </w:rPr>
              <w:t>ектов Росси</w:t>
            </w:r>
            <w:r w:rsidRPr="00225599">
              <w:rPr>
                <w:color w:val="000000"/>
              </w:rPr>
              <w:t>й</w:t>
            </w:r>
            <w:r w:rsidRPr="00225599">
              <w:rPr>
                <w:color w:val="000000"/>
              </w:rPr>
              <w:t>ской Федер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ции и местных бюджетов работ и услуг, св</w:t>
            </w:r>
            <w:r w:rsidRPr="00225599">
              <w:rPr>
                <w:color w:val="000000"/>
              </w:rPr>
              <w:t>я</w:t>
            </w:r>
            <w:r w:rsidRPr="00225599">
              <w:rPr>
                <w:color w:val="000000"/>
              </w:rPr>
              <w:t>занных с нау</w:t>
            </w:r>
            <w:r w:rsidRPr="00225599">
              <w:rPr>
                <w:color w:val="000000"/>
              </w:rPr>
              <w:t>ч</w:t>
            </w:r>
            <w:r w:rsidRPr="00225599">
              <w:rPr>
                <w:color w:val="000000"/>
              </w:rPr>
              <w:t>ными, научно- техническими, творческими разработками и услугами, в общем объеме средств, пост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пивших за о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 xml:space="preserve">четный период от выполнения работ, услуг, связанных с научными, научно- </w:t>
            </w:r>
            <w:r w:rsidRPr="00225599">
              <w:rPr>
                <w:color w:val="000000"/>
              </w:rPr>
              <w:lastRenderedPageBreak/>
              <w:t>техн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 xml:space="preserve">ческими, </w:t>
            </w:r>
            <w:proofErr w:type="gramStart"/>
            <w:r w:rsidRPr="00225599">
              <w:rPr>
                <w:color w:val="000000"/>
              </w:rPr>
              <w:t>тво</w:t>
            </w:r>
            <w:r w:rsidRPr="00225599">
              <w:rPr>
                <w:color w:val="000000"/>
              </w:rPr>
              <w:t>р</w:t>
            </w:r>
            <w:r w:rsidRPr="00225599">
              <w:rPr>
                <w:color w:val="000000"/>
              </w:rPr>
              <w:t>ческими  ра</w:t>
            </w:r>
            <w:r w:rsidRPr="00225599">
              <w:rPr>
                <w:color w:val="000000"/>
              </w:rPr>
              <w:t>з</w:t>
            </w:r>
            <w:r w:rsidRPr="00225599">
              <w:rPr>
                <w:color w:val="000000"/>
              </w:rPr>
              <w:t>работками</w:t>
            </w:r>
            <w:proofErr w:type="gramEnd"/>
            <w:r w:rsidRPr="00225599">
              <w:rPr>
                <w:color w:val="000000"/>
              </w:rPr>
              <w:t xml:space="preserve"> и услугами,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lastRenderedPageBreak/>
              <w:t>НИУ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7,7</w:t>
            </w:r>
          </w:p>
        </w:tc>
      </w:tr>
      <w:tr w:rsidR="007A43CE" w:rsidRPr="00225599" w:rsidTr="004F7F3E">
        <w:trPr>
          <w:gridAfter w:val="16"/>
          <w:wAfter w:w="9039" w:type="dxa"/>
          <w:trHeight w:val="630"/>
        </w:trPr>
        <w:tc>
          <w:tcPr>
            <w:tcW w:w="567" w:type="dxa"/>
            <w:shd w:val="clear" w:color="auto" w:fill="auto"/>
            <w:vAlign w:val="bottom"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</w:pPr>
            <w:r w:rsidRPr="00225599">
              <w:rPr>
                <w:color w:val="000000"/>
              </w:rPr>
              <w:t>Средства, пол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ченные за пла</w:t>
            </w:r>
            <w:r w:rsidRPr="00225599">
              <w:rPr>
                <w:color w:val="000000"/>
              </w:rPr>
              <w:t>т</w:t>
            </w:r>
            <w:r w:rsidRPr="00225599">
              <w:rPr>
                <w:color w:val="000000"/>
              </w:rPr>
              <w:t>ные образов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тельные услуги из краевого и местных бюдж</w:t>
            </w:r>
            <w:r w:rsidRPr="00225599">
              <w:rPr>
                <w:color w:val="000000"/>
              </w:rPr>
              <w:t>е</w:t>
            </w:r>
            <w:r w:rsidRPr="00225599">
              <w:rPr>
                <w:color w:val="000000"/>
              </w:rPr>
              <w:t xml:space="preserve">тов, в </w:t>
            </w:r>
            <w:proofErr w:type="spellStart"/>
            <w:r w:rsidRPr="00225599">
              <w:rPr>
                <w:color w:val="000000"/>
              </w:rPr>
              <w:t>т.ч</w:t>
            </w:r>
            <w:proofErr w:type="spellEnd"/>
            <w:r w:rsidRPr="00225599">
              <w:rPr>
                <w:color w:val="000000"/>
              </w:rPr>
              <w:t>. от краевых и м</w:t>
            </w:r>
            <w:r w:rsidRPr="00225599">
              <w:rPr>
                <w:color w:val="000000"/>
              </w:rPr>
              <w:t>у</w:t>
            </w:r>
            <w:r w:rsidRPr="00225599">
              <w:rPr>
                <w:color w:val="000000"/>
              </w:rPr>
              <w:t>ниципальных учреждений, млн.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225599">
              <w:rPr>
                <w:color w:val="000000"/>
              </w:rPr>
              <w:t>ИДПО</w:t>
            </w:r>
            <w:proofErr w:type="spellEnd"/>
            <w:r w:rsidRPr="00225599">
              <w:rPr>
                <w:color w:val="000000"/>
              </w:rPr>
              <w:t xml:space="preserve">,  </w:t>
            </w:r>
            <w:proofErr w:type="spellStart"/>
            <w:r w:rsidRPr="00225599">
              <w:rPr>
                <w:color w:val="000000"/>
              </w:rPr>
              <w:t>ПФУ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  <w:lang w:val="en-US"/>
              </w:rPr>
            </w:pPr>
            <w:r w:rsidRPr="00225599">
              <w:rPr>
                <w:color w:val="000000"/>
                <w:lang w:val="en-US"/>
              </w:rPr>
              <w:t>25</w:t>
            </w:r>
          </w:p>
        </w:tc>
      </w:tr>
      <w:tr w:rsidR="007A43CE" w:rsidRPr="00225599" w:rsidTr="004F7F3E">
        <w:trPr>
          <w:gridAfter w:val="16"/>
          <w:wAfter w:w="9039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Совокупное число польз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вателей соц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альных серв</w:t>
            </w:r>
            <w:r w:rsidRPr="00225599">
              <w:rPr>
                <w:color w:val="000000"/>
              </w:rPr>
              <w:t>и</w:t>
            </w:r>
            <w:r w:rsidRPr="00225599">
              <w:rPr>
                <w:color w:val="000000"/>
              </w:rPr>
              <w:t>сов, созданных за отчетный период на базе университета (юридические клиники, в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лонтерские движения, пр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светительские семинары и т.д.),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УВиВР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8000</w:t>
            </w:r>
          </w:p>
        </w:tc>
      </w:tr>
      <w:tr w:rsidR="007A43CE" w:rsidRPr="00225599" w:rsidTr="004F7F3E">
        <w:trPr>
          <w:trHeight w:val="103"/>
        </w:trPr>
        <w:tc>
          <w:tcPr>
            <w:tcW w:w="3402" w:type="dxa"/>
            <w:gridSpan w:val="20"/>
            <w:shd w:val="clear" w:color="auto" w:fill="auto"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shd w:val="clear" w:color="auto" w:fill="FFFFFF"/>
              </w:rPr>
              <w:t>6.1.4.</w:t>
            </w:r>
            <w:r w:rsidRPr="00225599">
              <w:rPr>
                <w:shd w:val="clear" w:color="auto" w:fill="FFFFFF"/>
              </w:rPr>
              <w:tab/>
              <w:t>Развитие технологического предпринимательства в Алтайском крае</w:t>
            </w:r>
          </w:p>
        </w:tc>
      </w:tr>
      <w:tr w:rsidR="007A43CE" w:rsidRPr="00225599" w:rsidTr="004F7F3E">
        <w:trPr>
          <w:gridAfter w:val="16"/>
          <w:wAfter w:w="9039" w:type="dxa"/>
          <w:trHeight w:val="6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43CE" w:rsidRPr="00225599" w:rsidRDefault="007A43CE" w:rsidP="007A43CE">
            <w:pPr>
              <w:pStyle w:val="a3"/>
              <w:numPr>
                <w:ilvl w:val="0"/>
                <w:numId w:val="14"/>
              </w:numPr>
              <w:tabs>
                <w:tab w:val="left" w:pos="3261"/>
              </w:tabs>
              <w:ind w:left="0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A43CE" w:rsidRPr="00225599" w:rsidRDefault="007A43CE" w:rsidP="004F7F3E">
            <w:pPr>
              <w:tabs>
                <w:tab w:val="left" w:pos="3261"/>
              </w:tabs>
              <w:rPr>
                <w:color w:val="000000"/>
              </w:rPr>
            </w:pPr>
            <w:r w:rsidRPr="00225599">
              <w:rPr>
                <w:color w:val="000000"/>
              </w:rPr>
              <w:t>Количество субъектов предприним</w:t>
            </w:r>
            <w:r w:rsidRPr="00225599">
              <w:rPr>
                <w:color w:val="000000"/>
              </w:rPr>
              <w:t>а</w:t>
            </w:r>
            <w:r w:rsidRPr="00225599">
              <w:rPr>
                <w:color w:val="000000"/>
              </w:rPr>
              <w:t>тельства, с</w:t>
            </w:r>
            <w:r w:rsidRPr="00225599">
              <w:rPr>
                <w:color w:val="000000"/>
              </w:rPr>
              <w:t>о</w:t>
            </w:r>
            <w:r w:rsidRPr="00225599">
              <w:rPr>
                <w:color w:val="000000"/>
              </w:rPr>
              <w:t>зданных в</w:t>
            </w:r>
            <w:r w:rsidRPr="00225599">
              <w:rPr>
                <w:color w:val="000000"/>
              </w:rPr>
              <w:t>ы</w:t>
            </w:r>
            <w:r w:rsidRPr="00225599">
              <w:rPr>
                <w:color w:val="000000"/>
              </w:rPr>
              <w:t>пускниками университета,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proofErr w:type="spellStart"/>
            <w:r w:rsidRPr="00225599">
              <w:rPr>
                <w:color w:val="000000"/>
              </w:rPr>
              <w:t>УРОПиТВ</w:t>
            </w:r>
            <w:proofErr w:type="spellEnd"/>
            <w:r w:rsidRPr="00225599">
              <w:rPr>
                <w:color w:val="000000"/>
              </w:rPr>
              <w:t xml:space="preserve">, </w:t>
            </w:r>
            <w:proofErr w:type="spellStart"/>
            <w:r w:rsidRPr="00225599">
              <w:rPr>
                <w:color w:val="000000"/>
              </w:rPr>
              <w:t>НИУ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43CE" w:rsidRPr="00225599" w:rsidRDefault="007A43CE" w:rsidP="004F7F3E">
            <w:pPr>
              <w:tabs>
                <w:tab w:val="left" w:pos="3261"/>
              </w:tabs>
              <w:jc w:val="center"/>
              <w:rPr>
                <w:color w:val="000000"/>
              </w:rPr>
            </w:pPr>
            <w:r w:rsidRPr="00225599">
              <w:rPr>
                <w:color w:val="000000"/>
              </w:rPr>
              <w:t>133</w:t>
            </w:r>
          </w:p>
        </w:tc>
      </w:tr>
    </w:tbl>
    <w:p w:rsidR="007A43CE" w:rsidRPr="0037168D" w:rsidRDefault="007A43CE" w:rsidP="007A43CE">
      <w:pPr>
        <w:tabs>
          <w:tab w:val="left" w:pos="3261"/>
        </w:tabs>
      </w:pPr>
    </w:p>
    <w:p w:rsidR="007A43CE" w:rsidRPr="0037168D" w:rsidRDefault="007A43CE" w:rsidP="007A43CE">
      <w:pPr>
        <w:suppressAutoHyphens/>
      </w:pPr>
      <w:r>
        <w:t xml:space="preserve">* Размер субсидии по </w:t>
      </w:r>
      <w:proofErr w:type="spellStart"/>
      <w:r>
        <w:t>ГЗ</w:t>
      </w:r>
      <w:proofErr w:type="spellEnd"/>
      <w:r>
        <w:t xml:space="preserve"> будет уточнен в сторону увеличения в соответствии с доведенным соглашением.</w:t>
      </w:r>
    </w:p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</w:p>
    <w:bookmarkEnd w:id="1"/>
    <w:p w:rsidR="00E2796C" w:rsidRPr="000B594A" w:rsidRDefault="00E2796C" w:rsidP="00E2796C">
      <w:pPr>
        <w:spacing w:after="0" w:line="240" w:lineRule="auto"/>
        <w:jc w:val="both"/>
        <w:rPr>
          <w:sz w:val="28"/>
          <w:szCs w:val="28"/>
        </w:rPr>
      </w:pPr>
    </w:p>
    <w:sectPr w:rsidR="00E2796C" w:rsidRPr="000B594A" w:rsidSect="007A4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5E4"/>
    <w:multiLevelType w:val="hybridMultilevel"/>
    <w:tmpl w:val="89EE06CA"/>
    <w:lvl w:ilvl="0" w:tplc="F1305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644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7059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90F9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EA1F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BA0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F2B7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72B1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0EF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B5414"/>
    <w:multiLevelType w:val="hybridMultilevel"/>
    <w:tmpl w:val="8E18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5DA4"/>
    <w:multiLevelType w:val="hybridMultilevel"/>
    <w:tmpl w:val="5D4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0F62"/>
    <w:multiLevelType w:val="hybridMultilevel"/>
    <w:tmpl w:val="8DE8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3B9B"/>
    <w:multiLevelType w:val="hybridMultilevel"/>
    <w:tmpl w:val="5F2A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40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8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4D7A5E"/>
    <w:multiLevelType w:val="hybridMultilevel"/>
    <w:tmpl w:val="68A6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006"/>
    <w:multiLevelType w:val="hybridMultilevel"/>
    <w:tmpl w:val="4718F1E6"/>
    <w:lvl w:ilvl="0" w:tplc="A6BE4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1698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40CF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6247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D6B7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38E7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2E2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D097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584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D057D"/>
    <w:multiLevelType w:val="hybridMultilevel"/>
    <w:tmpl w:val="5B5E7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B37230A"/>
    <w:multiLevelType w:val="hybridMultilevel"/>
    <w:tmpl w:val="A7F01FEE"/>
    <w:lvl w:ilvl="0" w:tplc="B9A455D0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02096"/>
    <w:multiLevelType w:val="hybridMultilevel"/>
    <w:tmpl w:val="B21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6242"/>
    <w:multiLevelType w:val="hybridMultilevel"/>
    <w:tmpl w:val="B8F89934"/>
    <w:lvl w:ilvl="0" w:tplc="1028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18A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840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BE9F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D055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4203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FE73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9456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784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33724"/>
    <w:multiLevelType w:val="hybridMultilevel"/>
    <w:tmpl w:val="52AE6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FE35A9"/>
    <w:multiLevelType w:val="hybridMultilevel"/>
    <w:tmpl w:val="BF4AF21C"/>
    <w:lvl w:ilvl="0" w:tplc="B776C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B7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787B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F0F8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403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808E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54EB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D8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42D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C"/>
    <w:rsid w:val="000137EB"/>
    <w:rsid w:val="0007104A"/>
    <w:rsid w:val="000C3FD1"/>
    <w:rsid w:val="000E1BF8"/>
    <w:rsid w:val="000F1714"/>
    <w:rsid w:val="001469EB"/>
    <w:rsid w:val="001A069C"/>
    <w:rsid w:val="001A5D33"/>
    <w:rsid w:val="00330F51"/>
    <w:rsid w:val="003526FE"/>
    <w:rsid w:val="00376FE0"/>
    <w:rsid w:val="003D323A"/>
    <w:rsid w:val="00413174"/>
    <w:rsid w:val="00416B17"/>
    <w:rsid w:val="0048774C"/>
    <w:rsid w:val="004B6250"/>
    <w:rsid w:val="00506876"/>
    <w:rsid w:val="00596A2A"/>
    <w:rsid w:val="005C5A45"/>
    <w:rsid w:val="005E4854"/>
    <w:rsid w:val="00650712"/>
    <w:rsid w:val="006722A1"/>
    <w:rsid w:val="006C13CE"/>
    <w:rsid w:val="007A43CE"/>
    <w:rsid w:val="007A6FD1"/>
    <w:rsid w:val="007A7627"/>
    <w:rsid w:val="007B4F1E"/>
    <w:rsid w:val="00984E42"/>
    <w:rsid w:val="009F030A"/>
    <w:rsid w:val="00A24751"/>
    <w:rsid w:val="00A7462B"/>
    <w:rsid w:val="00B21248"/>
    <w:rsid w:val="00C54552"/>
    <w:rsid w:val="00C9611B"/>
    <w:rsid w:val="00CE4417"/>
    <w:rsid w:val="00CF5642"/>
    <w:rsid w:val="00DF6A0F"/>
    <w:rsid w:val="00E2796C"/>
    <w:rsid w:val="00E9631A"/>
    <w:rsid w:val="00EF313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A5AF-E47C-43E2-B903-F349E2A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96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E279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279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279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E279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E279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279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279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279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rsid w:val="00E2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E2796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E2796C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E2796C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2796C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2796C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E2796C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2796C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2796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2796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2796C"/>
    <w:rPr>
      <w:rFonts w:ascii="Arial" w:eastAsia="Times New Roman" w:hAnsi="Arial" w:cs="Times New Roman"/>
      <w:lang w:val="en-US" w:bidi="en-US"/>
    </w:rPr>
  </w:style>
  <w:style w:type="paragraph" w:styleId="a6">
    <w:name w:val="Plain Text"/>
    <w:basedOn w:val="a"/>
    <w:link w:val="a7"/>
    <w:unhideWhenUsed/>
    <w:rsid w:val="006C13C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rsid w:val="006C13CE"/>
    <w:rPr>
      <w:rFonts w:ascii="Calibri" w:hAnsi="Calibri"/>
      <w:szCs w:val="21"/>
    </w:rPr>
  </w:style>
  <w:style w:type="paragraph" w:styleId="a8">
    <w:name w:val="No Spacing"/>
    <w:basedOn w:val="a"/>
    <w:uiPriority w:val="1"/>
    <w:qFormat/>
    <w:rsid w:val="00330F5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C96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7A43CE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18"/>
      <w:szCs w:val="20"/>
      <w:lang w:eastAsia="ru-RU"/>
    </w:rPr>
  </w:style>
  <w:style w:type="character" w:styleId="aa">
    <w:name w:val="Hyperlink"/>
    <w:rsid w:val="007A43CE"/>
    <w:rPr>
      <w:color w:val="0000FF"/>
      <w:u w:val="single"/>
    </w:rPr>
  </w:style>
  <w:style w:type="character" w:styleId="ab">
    <w:name w:val="FollowedHyperlink"/>
    <w:rsid w:val="007A43CE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7A43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A4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A43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A4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7A43CE"/>
    <w:pPr>
      <w:tabs>
        <w:tab w:val="left" w:pos="5353"/>
      </w:tabs>
      <w:spacing w:after="0" w:line="240" w:lineRule="atLeast"/>
      <w:ind w:left="694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A4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7A43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A4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A43CE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4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7A43CE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7A43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rsid w:val="007A43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43C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7A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A43CE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annotation reference"/>
    <w:uiPriority w:val="99"/>
    <w:unhideWhenUsed/>
    <w:rsid w:val="007A43C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A43C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A43CE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7A43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A43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Хвалынский Дмитрий Сергеевич</dc:creator>
  <cp:keywords/>
  <dc:description/>
  <cp:lastModifiedBy>Осокина Светлана Анатольевна</cp:lastModifiedBy>
  <cp:revision>2</cp:revision>
  <dcterms:created xsi:type="dcterms:W3CDTF">2019-01-29T10:07:00Z</dcterms:created>
  <dcterms:modified xsi:type="dcterms:W3CDTF">2019-01-29T10:07:00Z</dcterms:modified>
</cp:coreProperties>
</file>