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4E" w:rsidRDefault="00D7364E" w:rsidP="009275DD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D7364E">
        <w:rPr>
          <w:rFonts w:ascii="Times New Roman" w:hAnsi="Times New Roman" w:cs="Times New Roman"/>
          <w:b/>
          <w:noProof/>
          <w:color w:val="2F5496" w:themeColor="accent5" w:themeShade="BF"/>
          <w:sz w:val="32"/>
          <w:szCs w:val="32"/>
          <w:lang w:eastAsia="ru-RU"/>
        </w:rPr>
        <w:drawing>
          <wp:inline distT="0" distB="0" distL="0" distR="0" wp14:anchorId="7A32E596" wp14:editId="0D9EADB9">
            <wp:extent cx="2537460" cy="2823225"/>
            <wp:effectExtent l="0" t="0" r="0" b="0"/>
            <wp:docPr id="3" name="Picture 2" descr="C:\Users\user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96" cy="2836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127CC" w:rsidRPr="007127CC" w:rsidRDefault="00D7364E" w:rsidP="009275DD">
      <w:pPr>
        <w:jc w:val="center"/>
        <w:rPr>
          <w:rFonts w:ascii="Times New Roman" w:hAnsi="Times New Roman" w:cs="Times New Roman"/>
          <w:b/>
          <w:color w:val="2F5496" w:themeColor="accent5" w:themeShade="BF"/>
          <w:sz w:val="48"/>
          <w:szCs w:val="32"/>
        </w:rPr>
      </w:pPr>
      <w:r w:rsidRPr="007127CC">
        <w:rPr>
          <w:rFonts w:ascii="Times New Roman" w:hAnsi="Times New Roman" w:cs="Times New Roman"/>
          <w:b/>
          <w:color w:val="2F5496" w:themeColor="accent5" w:themeShade="BF"/>
          <w:sz w:val="48"/>
          <w:szCs w:val="32"/>
        </w:rPr>
        <w:t xml:space="preserve">ФИЛИАЛ </w:t>
      </w:r>
    </w:p>
    <w:p w:rsidR="007127CC" w:rsidRPr="007127CC" w:rsidRDefault="00D7364E" w:rsidP="009275DD">
      <w:pPr>
        <w:jc w:val="center"/>
        <w:rPr>
          <w:rFonts w:ascii="Times New Roman" w:hAnsi="Times New Roman" w:cs="Times New Roman"/>
          <w:b/>
          <w:color w:val="2F5496" w:themeColor="accent5" w:themeShade="BF"/>
          <w:sz w:val="48"/>
          <w:szCs w:val="32"/>
        </w:rPr>
      </w:pPr>
      <w:r w:rsidRPr="007127CC">
        <w:rPr>
          <w:rFonts w:ascii="Times New Roman" w:hAnsi="Times New Roman" w:cs="Times New Roman"/>
          <w:b/>
          <w:color w:val="2F5496" w:themeColor="accent5" w:themeShade="BF"/>
          <w:sz w:val="48"/>
          <w:szCs w:val="32"/>
        </w:rPr>
        <w:t xml:space="preserve">АЛТАЙСКОГО ГОСУДАРСТВЕННОГО УНИВЕРСИТЕТА </w:t>
      </w:r>
    </w:p>
    <w:p w:rsidR="00D7364E" w:rsidRPr="007127CC" w:rsidRDefault="00D7364E" w:rsidP="009275DD">
      <w:pPr>
        <w:jc w:val="center"/>
        <w:rPr>
          <w:rFonts w:ascii="Times New Roman" w:hAnsi="Times New Roman" w:cs="Times New Roman"/>
          <w:b/>
          <w:color w:val="2F5496" w:themeColor="accent5" w:themeShade="BF"/>
          <w:sz w:val="48"/>
          <w:szCs w:val="32"/>
        </w:rPr>
      </w:pPr>
      <w:r w:rsidRPr="007127CC">
        <w:rPr>
          <w:rFonts w:ascii="Times New Roman" w:hAnsi="Times New Roman" w:cs="Times New Roman"/>
          <w:b/>
          <w:color w:val="2F5496" w:themeColor="accent5" w:themeShade="BF"/>
          <w:sz w:val="48"/>
          <w:szCs w:val="32"/>
        </w:rPr>
        <w:t>В Г. БИЙСКЕ</w:t>
      </w:r>
    </w:p>
    <w:p w:rsidR="00D7364E" w:rsidRDefault="00D7364E" w:rsidP="009275DD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D7364E" w:rsidRDefault="00D7364E" w:rsidP="009275DD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D7364E" w:rsidRPr="00D7364E" w:rsidRDefault="009275DD" w:rsidP="009275DD">
      <w:pPr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32"/>
        </w:rPr>
      </w:pPr>
      <w:r w:rsidRPr="00D7364E">
        <w:rPr>
          <w:rFonts w:ascii="Times New Roman" w:hAnsi="Times New Roman" w:cs="Times New Roman"/>
          <w:b/>
          <w:color w:val="2F5496" w:themeColor="accent5" w:themeShade="BF"/>
          <w:sz w:val="44"/>
          <w:szCs w:val="32"/>
        </w:rPr>
        <w:t xml:space="preserve">ПАМЯТКА ПО ПРИЕМНОЙ КАМПАНИИ </w:t>
      </w:r>
    </w:p>
    <w:p w:rsidR="00D119AE" w:rsidRPr="00D7364E" w:rsidRDefault="009275DD" w:rsidP="009275DD">
      <w:pPr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32"/>
        </w:rPr>
      </w:pPr>
      <w:r w:rsidRPr="00D7364E">
        <w:rPr>
          <w:rFonts w:ascii="Times New Roman" w:hAnsi="Times New Roman" w:cs="Times New Roman"/>
          <w:b/>
          <w:color w:val="2F5496" w:themeColor="accent5" w:themeShade="BF"/>
          <w:sz w:val="44"/>
          <w:szCs w:val="32"/>
        </w:rPr>
        <w:t>201</w:t>
      </w:r>
      <w:r w:rsidR="004413C2">
        <w:rPr>
          <w:rFonts w:ascii="Times New Roman" w:hAnsi="Times New Roman" w:cs="Times New Roman"/>
          <w:b/>
          <w:color w:val="2F5496" w:themeColor="accent5" w:themeShade="BF"/>
          <w:sz w:val="44"/>
          <w:szCs w:val="32"/>
        </w:rPr>
        <w:t>9</w:t>
      </w:r>
      <w:r w:rsidRPr="00D7364E">
        <w:rPr>
          <w:rFonts w:ascii="Times New Roman" w:hAnsi="Times New Roman" w:cs="Times New Roman"/>
          <w:b/>
          <w:color w:val="2F5496" w:themeColor="accent5" w:themeShade="BF"/>
          <w:sz w:val="44"/>
          <w:szCs w:val="32"/>
        </w:rPr>
        <w:t xml:space="preserve"> ГОДА</w:t>
      </w:r>
    </w:p>
    <w:p w:rsidR="009275DD" w:rsidRDefault="009275DD" w:rsidP="009275D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7364E" w:rsidRDefault="00D7364E" w:rsidP="009275D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7364E" w:rsidRDefault="00D7364E" w:rsidP="009275D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41820" w:rsidRDefault="00A41820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 w:type="page"/>
      </w:r>
    </w:p>
    <w:p w:rsidR="004C664E" w:rsidRPr="004C664E" w:rsidRDefault="004C664E" w:rsidP="004C664E">
      <w:pPr>
        <w:pStyle w:val="1"/>
        <w:spacing w:before="0" w:beforeAutospacing="0" w:after="450" w:afterAutospacing="0"/>
        <w:jc w:val="center"/>
        <w:rPr>
          <w:rFonts w:ascii="Ubuntu" w:hAnsi="Ubuntu"/>
          <w:bCs w:val="0"/>
          <w:color w:val="0070C0"/>
          <w:sz w:val="37"/>
          <w:szCs w:val="39"/>
        </w:rPr>
      </w:pPr>
      <w:r w:rsidRPr="004C664E">
        <w:rPr>
          <w:rFonts w:ascii="Ubuntu" w:hAnsi="Ubuntu"/>
          <w:bCs w:val="0"/>
          <w:color w:val="0070C0"/>
          <w:sz w:val="37"/>
          <w:szCs w:val="39"/>
        </w:rPr>
        <w:lastRenderedPageBreak/>
        <w:t>Качество образования и трудоустройство – гарантированы!</w:t>
      </w:r>
    </w:p>
    <w:p w:rsidR="004C664E" w:rsidRDefault="004C664E" w:rsidP="004C664E">
      <w:pPr>
        <w:pStyle w:val="a6"/>
        <w:spacing w:before="0" w:beforeAutospacing="0" w:after="0" w:afterAutospacing="0"/>
        <w:ind w:firstLine="709"/>
        <w:rPr>
          <w:rFonts w:ascii="Ubuntu" w:hAnsi="Ubuntu"/>
          <w:i/>
          <w:iCs/>
          <w:color w:val="000000"/>
        </w:rPr>
      </w:pPr>
      <w:r w:rsidRPr="004C664E">
        <w:rPr>
          <w:rFonts w:ascii="Ubuntu" w:hAnsi="Ubuntu"/>
          <w:i/>
          <w:iCs/>
          <w:color w:val="000000"/>
        </w:rPr>
        <w:t xml:space="preserve">Филиал </w:t>
      </w:r>
      <w:proofErr w:type="spellStart"/>
      <w:r w:rsidRPr="004C664E">
        <w:rPr>
          <w:rFonts w:ascii="Ubuntu" w:hAnsi="Ubuntu"/>
          <w:i/>
          <w:iCs/>
          <w:color w:val="000000"/>
        </w:rPr>
        <w:t>АлтГУ</w:t>
      </w:r>
      <w:proofErr w:type="spellEnd"/>
      <w:r w:rsidRPr="004C664E">
        <w:rPr>
          <w:rFonts w:ascii="Ubuntu" w:hAnsi="Ubuntu"/>
          <w:i/>
          <w:iCs/>
          <w:color w:val="000000"/>
        </w:rPr>
        <w:t xml:space="preserve"> в г. Бийске </w:t>
      </w:r>
      <w:r w:rsidRPr="004C664E">
        <w:rPr>
          <w:rFonts w:ascii="Ubuntu" w:hAnsi="Ubuntu"/>
          <w:i/>
          <w:iCs/>
          <w:color w:val="000000"/>
        </w:rPr>
        <w:t xml:space="preserve">более </w:t>
      </w:r>
      <w:r w:rsidRPr="004C664E">
        <w:rPr>
          <w:rFonts w:ascii="Ubuntu" w:hAnsi="Ubuntu"/>
          <w:i/>
          <w:iCs/>
          <w:color w:val="000000"/>
        </w:rPr>
        <w:t>15</w:t>
      </w:r>
      <w:r w:rsidRPr="004C664E">
        <w:rPr>
          <w:rFonts w:ascii="Ubuntu" w:hAnsi="Ubuntu"/>
          <w:i/>
          <w:iCs/>
          <w:color w:val="000000"/>
        </w:rPr>
        <w:t xml:space="preserve"> лет готовят востребованных специалистов для экономики и социальной сферы Алтайского края.</w:t>
      </w:r>
    </w:p>
    <w:p w:rsidR="004C664E" w:rsidRPr="004C664E" w:rsidRDefault="004C664E" w:rsidP="004C664E">
      <w:pPr>
        <w:pStyle w:val="a6"/>
        <w:spacing w:before="0" w:beforeAutospacing="0" w:after="0" w:afterAutospacing="0"/>
        <w:ind w:firstLine="709"/>
        <w:rPr>
          <w:rFonts w:ascii="Ubuntu" w:hAnsi="Ubuntu"/>
          <w:color w:val="000000"/>
        </w:rPr>
      </w:pPr>
    </w:p>
    <w:p w:rsidR="004C664E" w:rsidRPr="004C664E" w:rsidRDefault="004C664E" w:rsidP="004C664E">
      <w:pPr>
        <w:pStyle w:val="a6"/>
        <w:spacing w:before="0" w:beforeAutospacing="0" w:after="300" w:afterAutospacing="0"/>
        <w:ind w:firstLine="709"/>
        <w:jc w:val="both"/>
        <w:rPr>
          <w:rFonts w:ascii="Ubuntu" w:hAnsi="Ubuntu"/>
          <w:color w:val="000000"/>
        </w:rPr>
      </w:pPr>
      <w:r w:rsidRPr="004C664E">
        <w:rPr>
          <w:b/>
          <w:color w:val="000000"/>
        </w:rPr>
        <w:t>Алтайский государственный университет</w:t>
      </w:r>
      <w:r w:rsidRPr="004C664E">
        <w:rPr>
          <w:color w:val="000000"/>
        </w:rPr>
        <w:t xml:space="preserve"> – опорный вуз региона – обладает самой разветвленной среди вузов Алтайского края сетью филиалов, покрывающей все зоны региона. В юго-восточной зоне края, включающей города Бийск и Белокуриха, а также 12 районов, находятся сразу два филиала </w:t>
      </w:r>
      <w:proofErr w:type="spellStart"/>
      <w:r w:rsidRPr="004C664E">
        <w:rPr>
          <w:color w:val="000000"/>
        </w:rPr>
        <w:t>АлтГУ</w:t>
      </w:r>
      <w:proofErr w:type="spellEnd"/>
      <w:r w:rsidRPr="004C664E">
        <w:rPr>
          <w:color w:val="000000"/>
        </w:rPr>
        <w:t>. Их главная задача – подготовка высококвалифицированных и востребованных специалистов для промышленности, социальной сферы, туристического и курортного бизнеса.</w:t>
      </w:r>
    </w:p>
    <w:p w:rsidR="004C664E" w:rsidRPr="004C664E" w:rsidRDefault="004C664E" w:rsidP="004C664E">
      <w:pPr>
        <w:pStyle w:val="a6"/>
        <w:spacing w:before="0" w:beforeAutospacing="0" w:after="0" w:afterAutospacing="0"/>
        <w:ind w:firstLine="709"/>
        <w:jc w:val="both"/>
        <w:rPr>
          <w:rFonts w:ascii="Ubuntu" w:hAnsi="Ubuntu"/>
          <w:color w:val="000000"/>
        </w:rPr>
      </w:pPr>
      <w:r w:rsidRPr="004C664E">
        <w:rPr>
          <w:b/>
          <w:bCs/>
          <w:color w:val="000000"/>
        </w:rPr>
        <w:t>В ИНТЕРЕСАХ НАУКОГРАДА</w:t>
      </w:r>
    </w:p>
    <w:p w:rsidR="004C664E" w:rsidRPr="004C664E" w:rsidRDefault="004C664E" w:rsidP="004C664E">
      <w:pPr>
        <w:pStyle w:val="a6"/>
        <w:spacing w:before="0" w:beforeAutospacing="0" w:after="0" w:afterAutospacing="0"/>
        <w:ind w:firstLine="709"/>
        <w:jc w:val="both"/>
        <w:rPr>
          <w:rFonts w:ascii="Ubuntu" w:hAnsi="Ubuntu"/>
          <w:color w:val="000000"/>
        </w:rPr>
      </w:pPr>
      <w:r w:rsidRPr="004C664E">
        <w:rPr>
          <w:color w:val="000000"/>
        </w:rPr>
        <w:t xml:space="preserve">Филиал </w:t>
      </w:r>
      <w:proofErr w:type="spellStart"/>
      <w:r w:rsidRPr="004C664E">
        <w:rPr>
          <w:color w:val="000000"/>
        </w:rPr>
        <w:t>АлтГУ</w:t>
      </w:r>
      <w:proofErr w:type="spellEnd"/>
      <w:r w:rsidRPr="004C664E">
        <w:rPr>
          <w:color w:val="000000"/>
        </w:rPr>
        <w:t xml:space="preserve"> в Бийске открыт в 2001 г. Дипломы о его окончании получили уже более 1000 </w:t>
      </w:r>
      <w:proofErr w:type="spellStart"/>
      <w:r w:rsidRPr="004C664E">
        <w:rPr>
          <w:color w:val="000000"/>
        </w:rPr>
        <w:t>бийчан</w:t>
      </w:r>
      <w:proofErr w:type="spellEnd"/>
      <w:r w:rsidRPr="004C664E">
        <w:rPr>
          <w:color w:val="000000"/>
        </w:rPr>
        <w:t xml:space="preserve"> и жителей районов края. Деятельность филиала полностью соответствует стратегии развития опорного университета, которая в свою очередь вписана в стратегию социально-экономического развития региона. В </w:t>
      </w:r>
      <w:proofErr w:type="spellStart"/>
      <w:r w:rsidRPr="004C664E">
        <w:rPr>
          <w:color w:val="000000"/>
        </w:rPr>
        <w:t>бийском</w:t>
      </w:r>
      <w:proofErr w:type="spellEnd"/>
      <w:r w:rsidRPr="004C664E">
        <w:rPr>
          <w:color w:val="000000"/>
        </w:rPr>
        <w:t xml:space="preserve"> филиале </w:t>
      </w:r>
      <w:proofErr w:type="spellStart"/>
      <w:r w:rsidRPr="004C664E">
        <w:rPr>
          <w:color w:val="000000"/>
        </w:rPr>
        <w:t>АлтГУ</w:t>
      </w:r>
      <w:proofErr w:type="spellEnd"/>
      <w:r w:rsidRPr="004C664E">
        <w:rPr>
          <w:color w:val="000000"/>
        </w:rPr>
        <w:t xml:space="preserve"> идет подготовка по образовательным программам, востребованным на рынке труда Алтайского края, Республики Алтай и страны в целом. Успешно реализуется направление подготовки высшего образования по направлению «Экономика» (профиль «Финансы и кредит»). Подготовка будущих специалистов координируется с перспективами развития рынка труда, кадровыми потребностями конкретных работодателей.</w:t>
      </w:r>
    </w:p>
    <w:p w:rsidR="004C664E" w:rsidRPr="004C664E" w:rsidRDefault="004C664E" w:rsidP="004C664E">
      <w:pPr>
        <w:pStyle w:val="a6"/>
        <w:spacing w:before="0" w:beforeAutospacing="0" w:after="0" w:afterAutospacing="0"/>
        <w:ind w:firstLine="709"/>
        <w:jc w:val="both"/>
        <w:rPr>
          <w:rFonts w:ascii="Ubuntu" w:hAnsi="Ubuntu"/>
          <w:color w:val="000000"/>
        </w:rPr>
      </w:pPr>
      <w:r w:rsidRPr="004C664E">
        <w:rPr>
          <w:color w:val="000000"/>
        </w:rPr>
        <w:t xml:space="preserve">Филиал </w:t>
      </w:r>
      <w:proofErr w:type="spellStart"/>
      <w:r w:rsidRPr="004C664E">
        <w:rPr>
          <w:color w:val="000000"/>
        </w:rPr>
        <w:t>АлтГУ</w:t>
      </w:r>
      <w:proofErr w:type="spellEnd"/>
      <w:r w:rsidRPr="004C664E">
        <w:rPr>
          <w:color w:val="000000"/>
        </w:rPr>
        <w:t xml:space="preserve"> в городе Бийске также реализует подготовку по программам среднего профессионального образования. Здесь на базе 9 и 11 классов можно получить образование по специальностям «Программирование в компьютерных системах» и «Земельно-имущественные отношения». Качественный уровень подготовки студентов обеспечивают высокие стандарты преподавания. Профессорско-преподавательский состав в филиале </w:t>
      </w:r>
      <w:proofErr w:type="spellStart"/>
      <w:r w:rsidRPr="004C664E">
        <w:rPr>
          <w:color w:val="000000"/>
        </w:rPr>
        <w:t>АлтГУ</w:t>
      </w:r>
      <w:proofErr w:type="spellEnd"/>
      <w:r w:rsidRPr="004C664E">
        <w:rPr>
          <w:color w:val="000000"/>
        </w:rPr>
        <w:t xml:space="preserve"> традиционно сильный – «остепененный» штатный состав преподавателей, специалисты с опытом работы в данной сфере и представители работодателей. Итог закономерен: ежегодно более 70 % выпускников этих направлений успешно трудоустраиваются в Бийске, Барнауле, Белокурихе, соседних регионах.</w:t>
      </w:r>
    </w:p>
    <w:p w:rsidR="004C664E" w:rsidRPr="004C664E" w:rsidRDefault="004C664E" w:rsidP="004C664E">
      <w:pPr>
        <w:pStyle w:val="a6"/>
        <w:spacing w:before="0" w:beforeAutospacing="0" w:after="0" w:afterAutospacing="0"/>
        <w:ind w:firstLine="709"/>
        <w:jc w:val="both"/>
        <w:rPr>
          <w:rFonts w:ascii="Ubuntu" w:hAnsi="Ubuntu"/>
          <w:color w:val="000000"/>
        </w:rPr>
      </w:pPr>
      <w:r w:rsidRPr="004C664E">
        <w:rPr>
          <w:color w:val="000000"/>
        </w:rPr>
        <w:t xml:space="preserve">Опорный университет планирует в ближайшие годы укрепить свое присутствие в </w:t>
      </w:r>
      <w:proofErr w:type="spellStart"/>
      <w:r w:rsidRPr="004C664E">
        <w:rPr>
          <w:color w:val="000000"/>
        </w:rPr>
        <w:t>наукограде</w:t>
      </w:r>
      <w:proofErr w:type="spellEnd"/>
      <w:r w:rsidRPr="004C664E">
        <w:rPr>
          <w:color w:val="000000"/>
        </w:rPr>
        <w:t xml:space="preserve">. Кроме главного здания филиала по адресу ул. Социалистическая, 23/1, в 2017 г. </w:t>
      </w:r>
      <w:proofErr w:type="spellStart"/>
      <w:r w:rsidRPr="004C664E">
        <w:rPr>
          <w:color w:val="000000"/>
        </w:rPr>
        <w:t>АлтГУ</w:t>
      </w:r>
      <w:proofErr w:type="spellEnd"/>
      <w:r w:rsidRPr="004C664E">
        <w:rPr>
          <w:color w:val="000000"/>
        </w:rPr>
        <w:t xml:space="preserve"> получил в оперативное управление здание по адресу В. Петрова, 21 (бывший Дом культуры котельщиков). В планах – реконструкция этого здания. Будет расширяться и набор программ подготовки. </w:t>
      </w:r>
      <w:proofErr w:type="spellStart"/>
      <w:r w:rsidRPr="004C664E">
        <w:rPr>
          <w:color w:val="000000"/>
        </w:rPr>
        <w:t>Врио</w:t>
      </w:r>
      <w:proofErr w:type="spellEnd"/>
      <w:r w:rsidRPr="004C664E">
        <w:rPr>
          <w:color w:val="000000"/>
        </w:rPr>
        <w:t xml:space="preserve"> директора филиала </w:t>
      </w:r>
      <w:r w:rsidRPr="004C664E">
        <w:rPr>
          <w:b/>
          <w:bCs/>
          <w:color w:val="000000"/>
        </w:rPr>
        <w:t xml:space="preserve">Надежда </w:t>
      </w:r>
      <w:proofErr w:type="spellStart"/>
      <w:r w:rsidRPr="004C664E">
        <w:rPr>
          <w:b/>
          <w:bCs/>
          <w:color w:val="000000"/>
        </w:rPr>
        <w:t>Гавриловская</w:t>
      </w:r>
      <w:proofErr w:type="spellEnd"/>
      <w:r w:rsidRPr="004C664E">
        <w:rPr>
          <w:color w:val="000000"/>
        </w:rPr>
        <w:t> смотрит в будущее с оптимизмом:</w:t>
      </w:r>
    </w:p>
    <w:p w:rsidR="004C664E" w:rsidRPr="004C664E" w:rsidRDefault="004C664E" w:rsidP="004C664E">
      <w:pPr>
        <w:pStyle w:val="a6"/>
        <w:spacing w:before="0" w:beforeAutospacing="0" w:after="0" w:afterAutospacing="0"/>
        <w:ind w:firstLine="709"/>
        <w:jc w:val="both"/>
        <w:rPr>
          <w:rFonts w:ascii="Ubuntu" w:hAnsi="Ubuntu"/>
          <w:color w:val="000000"/>
        </w:rPr>
      </w:pPr>
      <w:r w:rsidRPr="004C664E">
        <w:rPr>
          <w:rFonts w:ascii="Ubuntu" w:hAnsi="Ubuntu"/>
          <w:color w:val="000000"/>
        </w:rPr>
        <w:t> </w:t>
      </w:r>
      <w:r w:rsidRPr="004C664E">
        <w:rPr>
          <w:color w:val="0070C0"/>
        </w:rPr>
        <w:t xml:space="preserve">«Филиал </w:t>
      </w:r>
      <w:proofErr w:type="spellStart"/>
      <w:r w:rsidRPr="004C664E">
        <w:rPr>
          <w:color w:val="0070C0"/>
        </w:rPr>
        <w:t>АлтГУ</w:t>
      </w:r>
      <w:proofErr w:type="spellEnd"/>
      <w:r w:rsidRPr="004C664E">
        <w:rPr>
          <w:color w:val="0070C0"/>
        </w:rPr>
        <w:t xml:space="preserve"> в Бийске активно включился в деятельность по устойчивому развитию </w:t>
      </w:r>
      <w:proofErr w:type="spellStart"/>
      <w:r w:rsidRPr="004C664E">
        <w:rPr>
          <w:color w:val="0070C0"/>
        </w:rPr>
        <w:t>наукограда</w:t>
      </w:r>
      <w:proofErr w:type="spellEnd"/>
      <w:r w:rsidRPr="004C664E">
        <w:rPr>
          <w:color w:val="0070C0"/>
        </w:rPr>
        <w:t xml:space="preserve"> и региона в целом. И в этом мы видим нашу прямую задачу как филиала опорного университета. Для студентов филиала это отличная гарантия качества образования и трудоустройства».</w:t>
      </w:r>
    </w:p>
    <w:p w:rsidR="004C664E" w:rsidRDefault="004C664E" w:rsidP="004C664E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Ubuntu" w:hAnsi="Ubuntu"/>
          <w:color w:val="000000"/>
        </w:rPr>
        <w:t> </w:t>
      </w:r>
      <w:r>
        <w:rPr>
          <w:color w:val="000000"/>
        </w:rPr>
        <w:t xml:space="preserve">В мае филиал </w:t>
      </w:r>
      <w:proofErr w:type="spellStart"/>
      <w:r>
        <w:rPr>
          <w:color w:val="000000"/>
        </w:rPr>
        <w:t>АлтГУ</w:t>
      </w:r>
      <w:proofErr w:type="spellEnd"/>
      <w:r>
        <w:rPr>
          <w:color w:val="000000"/>
        </w:rPr>
        <w:t xml:space="preserve"> в Бийске прош</w:t>
      </w:r>
      <w:r>
        <w:rPr>
          <w:color w:val="000000"/>
        </w:rPr>
        <w:t>е</w:t>
      </w:r>
      <w:r>
        <w:rPr>
          <w:color w:val="000000"/>
        </w:rPr>
        <w:t xml:space="preserve">л выездную стадию государственной аккредитации. </w:t>
      </w:r>
      <w:r w:rsidR="0095048F">
        <w:rPr>
          <w:color w:val="000000"/>
        </w:rPr>
        <w:t>К</w:t>
      </w:r>
      <w:r>
        <w:rPr>
          <w:color w:val="000000"/>
        </w:rPr>
        <w:t>оллектив уверен в положительном результате. А это означает твердые гарантии качества образования и успешного трудоустройства для выпускников.</w:t>
      </w:r>
    </w:p>
    <w:p w:rsidR="004C664E" w:rsidRDefault="004C664E" w:rsidP="004C664E">
      <w:pPr>
        <w:pStyle w:val="a6"/>
        <w:spacing w:before="0" w:beforeAutospacing="0" w:after="0" w:afterAutospacing="0"/>
        <w:ind w:firstLine="709"/>
        <w:jc w:val="both"/>
        <w:rPr>
          <w:rFonts w:ascii="Ubuntu" w:hAnsi="Ubuntu"/>
          <w:color w:val="000000"/>
        </w:rPr>
      </w:pPr>
    </w:p>
    <w:p w:rsidR="004C664E" w:rsidRDefault="004C664E" w:rsidP="004C664E">
      <w:pPr>
        <w:pStyle w:val="a6"/>
        <w:spacing w:before="0" w:beforeAutospacing="0" w:after="0" w:afterAutospacing="0"/>
        <w:ind w:firstLine="709"/>
        <w:jc w:val="both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>Информация размещена на сайте</w:t>
      </w:r>
      <w:r w:rsidRPr="004C664E">
        <w:t xml:space="preserve"> </w:t>
      </w:r>
      <w:r>
        <w:t>«</w:t>
      </w:r>
      <w:proofErr w:type="spellStart"/>
      <w:r w:rsidRPr="004C664E">
        <w:rPr>
          <w:rFonts w:ascii="Ubuntu" w:hAnsi="Ubuntu"/>
          <w:color w:val="000000"/>
        </w:rPr>
        <w:t>Бийский</w:t>
      </w:r>
      <w:proofErr w:type="spellEnd"/>
      <w:r w:rsidRPr="004C664E">
        <w:rPr>
          <w:rFonts w:ascii="Ubuntu" w:hAnsi="Ubuntu"/>
          <w:color w:val="000000"/>
        </w:rPr>
        <w:t xml:space="preserve"> рабочий – новости политики, экономики, бизнеса, культуры, спорта в Бийске</w:t>
      </w:r>
      <w:r>
        <w:rPr>
          <w:rFonts w:ascii="Ubuntu" w:hAnsi="Ubuntu"/>
          <w:color w:val="000000"/>
        </w:rPr>
        <w:t xml:space="preserve">»: </w:t>
      </w:r>
      <w:hyperlink r:id="rId9" w:history="1">
        <w:r>
          <w:rPr>
            <w:rStyle w:val="a3"/>
          </w:rPr>
          <w:t>https://biwork.ru/news/kacestvo-obrazovania-i-trudoustrojstvo-garantirovany?comment=1</w:t>
        </w:r>
      </w:hyperlink>
      <w:r>
        <w:t>.</w:t>
      </w:r>
    </w:p>
    <w:p w:rsidR="004C664E" w:rsidRDefault="004C664E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 w:type="page"/>
      </w:r>
    </w:p>
    <w:p w:rsidR="009275DD" w:rsidRDefault="009275DD" w:rsidP="009275DD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ВЫСШЕЕ ОБРАЗОВАНИЕ </w:t>
      </w:r>
    </w:p>
    <w:p w:rsidR="00DD1994" w:rsidRDefault="00DD1994" w:rsidP="00DD199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D199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Направление подготовки (</w:t>
      </w:r>
      <w:proofErr w:type="spellStart"/>
      <w:r w:rsidRPr="00DD199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бакалавриат</w:t>
      </w:r>
      <w:proofErr w:type="spellEnd"/>
      <w:r w:rsidRPr="00DD1994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DD199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Экономика (профиль «Финансы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и кредит»)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2268"/>
      </w:tblGrid>
      <w:tr w:rsidR="00DD1994" w:rsidRPr="00437ACF" w:rsidTr="00E027FF">
        <w:trPr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DD1994" w:rsidRPr="00522FCA" w:rsidRDefault="00DD1994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br/>
            </w:r>
            <w:r w:rsidRPr="00522FCA">
              <w:rPr>
                <w:rFonts w:ascii="Times New Roman" w:hAnsi="Times New Roman" w:cs="Times New Roman"/>
              </w:rPr>
              <w:t>и срок обучения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D1994" w:rsidRPr="00522FCA" w:rsidRDefault="00DD1994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Вступительные испытания</w:t>
            </w:r>
          </w:p>
        </w:tc>
        <w:tc>
          <w:tcPr>
            <w:tcW w:w="4536" w:type="dxa"/>
            <w:gridSpan w:val="2"/>
          </w:tcPr>
          <w:p w:rsidR="00DD1994" w:rsidRPr="00522FCA" w:rsidRDefault="00DD1994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набора</w:t>
            </w:r>
          </w:p>
        </w:tc>
      </w:tr>
      <w:tr w:rsidR="00DD1994" w:rsidRPr="00437ACF" w:rsidTr="00E027FF">
        <w:trPr>
          <w:jc w:val="center"/>
        </w:trPr>
        <w:tc>
          <w:tcPr>
            <w:tcW w:w="1696" w:type="dxa"/>
            <w:vMerge/>
            <w:shd w:val="clear" w:color="auto" w:fill="auto"/>
          </w:tcPr>
          <w:p w:rsidR="00DD1994" w:rsidRPr="00522FCA" w:rsidRDefault="00DD1994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D1994" w:rsidRPr="00522FCA" w:rsidRDefault="00DD1994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1994" w:rsidRPr="00522FCA" w:rsidRDefault="00DD1994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</w:t>
            </w:r>
            <w:r>
              <w:rPr>
                <w:rFonts w:ascii="Times New Roman" w:hAnsi="Times New Roman" w:cs="Times New Roman"/>
              </w:rPr>
              <w:br/>
              <w:t xml:space="preserve"> набор</w:t>
            </w:r>
          </w:p>
        </w:tc>
        <w:tc>
          <w:tcPr>
            <w:tcW w:w="2268" w:type="dxa"/>
          </w:tcPr>
          <w:p w:rsidR="00DD1994" w:rsidRPr="00522FCA" w:rsidRDefault="00737087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</w:t>
            </w:r>
            <w:r>
              <w:rPr>
                <w:rFonts w:ascii="Times New Roman" w:hAnsi="Times New Roman" w:cs="Times New Roman"/>
              </w:rPr>
              <w:br/>
              <w:t>набор</w:t>
            </w:r>
          </w:p>
        </w:tc>
      </w:tr>
      <w:tr w:rsidR="00DD1994" w:rsidRPr="00437ACF" w:rsidTr="00E027F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D1994" w:rsidRPr="00522FCA" w:rsidRDefault="00DD1994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(4 года)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1994" w:rsidRPr="00522FCA" w:rsidRDefault="00DD1994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2FCA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F5283">
              <w:rPr>
                <w:rFonts w:ascii="Times New Roman" w:hAnsi="Times New Roman" w:cs="Times New Roman"/>
                <w:b/>
              </w:rPr>
              <w:t>профильная</w:t>
            </w:r>
            <w:r>
              <w:rPr>
                <w:rFonts w:ascii="Times New Roman" w:hAnsi="Times New Roman" w:cs="Times New Roman"/>
              </w:rPr>
              <w:t>)</w:t>
            </w:r>
            <w:r w:rsidR="00E027FF">
              <w:rPr>
                <w:rFonts w:ascii="Times New Roman" w:hAnsi="Times New Roman" w:cs="Times New Roman"/>
              </w:rPr>
              <w:t xml:space="preserve"> </w:t>
            </w:r>
            <w:r w:rsidR="00E027FF">
              <w:rPr>
                <w:rFonts w:ascii="Times New Roman" w:hAnsi="Times New Roman" w:cs="Times New Roman"/>
              </w:rPr>
              <w:br/>
            </w:r>
            <w:r w:rsidR="00E027FF">
              <w:rPr>
                <w:rFonts w:ascii="Times New Roman" w:hAnsi="Times New Roman" w:cs="Times New Roman"/>
              </w:rPr>
              <w:t>(</w:t>
            </w:r>
            <w:r w:rsidR="00E027FF">
              <w:rPr>
                <w:rFonts w:ascii="Times New Roman" w:hAnsi="Times New Roman" w:cs="Times New Roman"/>
              </w:rPr>
              <w:t xml:space="preserve">более </w:t>
            </w:r>
            <w:r w:rsidR="00E027FF">
              <w:rPr>
                <w:rFonts w:ascii="Times New Roman" w:hAnsi="Times New Roman" w:cs="Times New Roman"/>
              </w:rPr>
              <w:t>27 б</w:t>
            </w:r>
            <w:r w:rsidR="00E027FF">
              <w:rPr>
                <w:rFonts w:ascii="Times New Roman" w:hAnsi="Times New Roman" w:cs="Times New Roman"/>
              </w:rPr>
              <w:t>аллов</w:t>
            </w:r>
            <w:r w:rsidR="00E027FF">
              <w:rPr>
                <w:rFonts w:ascii="Times New Roman" w:hAnsi="Times New Roman" w:cs="Times New Roman"/>
              </w:rPr>
              <w:t xml:space="preserve">) </w:t>
            </w:r>
            <w:r w:rsidRPr="00522FCA">
              <w:rPr>
                <w:rFonts w:ascii="Times New Roman" w:hAnsi="Times New Roman" w:cs="Times New Roman"/>
              </w:rPr>
              <w:t xml:space="preserve">               </w:t>
            </w:r>
            <w:r w:rsidR="00E027FF">
              <w:rPr>
                <w:rFonts w:ascii="Times New Roman" w:hAnsi="Times New Roman" w:cs="Times New Roman"/>
              </w:rPr>
              <w:br/>
            </w:r>
            <w:r w:rsidRPr="00522FCA">
              <w:rPr>
                <w:rFonts w:ascii="Times New Roman" w:hAnsi="Times New Roman" w:cs="Times New Roman"/>
              </w:rPr>
              <w:t>обществознание</w:t>
            </w:r>
            <w:r w:rsidR="00E027FF">
              <w:rPr>
                <w:rFonts w:ascii="Times New Roman" w:hAnsi="Times New Roman" w:cs="Times New Roman"/>
              </w:rPr>
              <w:t xml:space="preserve"> </w:t>
            </w:r>
            <w:r w:rsidR="00E027FF">
              <w:rPr>
                <w:rFonts w:ascii="Times New Roman" w:hAnsi="Times New Roman" w:cs="Times New Roman"/>
              </w:rPr>
              <w:t xml:space="preserve">(более </w:t>
            </w:r>
            <w:r w:rsidR="00E027FF">
              <w:rPr>
                <w:rFonts w:ascii="Times New Roman" w:hAnsi="Times New Roman" w:cs="Times New Roman"/>
              </w:rPr>
              <w:t>42</w:t>
            </w:r>
            <w:r w:rsidR="00E027FF">
              <w:rPr>
                <w:rFonts w:ascii="Times New Roman" w:hAnsi="Times New Roman" w:cs="Times New Roman"/>
              </w:rPr>
              <w:t xml:space="preserve"> баллов)</w:t>
            </w:r>
            <w:r w:rsidR="00E027FF">
              <w:rPr>
                <w:rFonts w:ascii="Times New Roman" w:hAnsi="Times New Roman" w:cs="Times New Roman"/>
              </w:rPr>
              <w:t xml:space="preserve"> </w:t>
            </w:r>
            <w:r w:rsidRPr="00522FCA">
              <w:rPr>
                <w:rFonts w:ascii="Times New Roman" w:hAnsi="Times New Roman" w:cs="Times New Roman"/>
              </w:rPr>
              <w:t xml:space="preserve">             </w:t>
            </w:r>
            <w:r w:rsidR="00E027FF">
              <w:rPr>
                <w:rFonts w:ascii="Times New Roman" w:hAnsi="Times New Roman" w:cs="Times New Roman"/>
              </w:rPr>
              <w:br/>
            </w:r>
            <w:r w:rsidRPr="00522FCA">
              <w:rPr>
                <w:rFonts w:ascii="Times New Roman" w:hAnsi="Times New Roman" w:cs="Times New Roman"/>
              </w:rPr>
              <w:t>русский язык</w:t>
            </w:r>
            <w:r w:rsidR="00E027FF">
              <w:rPr>
                <w:rFonts w:ascii="Times New Roman" w:hAnsi="Times New Roman" w:cs="Times New Roman"/>
              </w:rPr>
              <w:t xml:space="preserve"> </w:t>
            </w:r>
            <w:r w:rsidR="00E027FF">
              <w:rPr>
                <w:rFonts w:ascii="Times New Roman" w:hAnsi="Times New Roman" w:cs="Times New Roman"/>
              </w:rPr>
              <w:t xml:space="preserve">(более </w:t>
            </w:r>
            <w:r w:rsidR="00E027FF">
              <w:rPr>
                <w:rFonts w:ascii="Times New Roman" w:hAnsi="Times New Roman" w:cs="Times New Roman"/>
              </w:rPr>
              <w:t>36</w:t>
            </w:r>
            <w:r w:rsidR="00E027FF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2268" w:type="dxa"/>
            <w:vAlign w:val="center"/>
          </w:tcPr>
          <w:p w:rsidR="00DD1994" w:rsidRPr="00522FCA" w:rsidRDefault="00DD1994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мест </w:t>
            </w:r>
            <w:r>
              <w:rPr>
                <w:rFonts w:ascii="Times New Roman" w:hAnsi="Times New Roman" w:cs="Times New Roman"/>
              </w:rPr>
              <w:br/>
              <w:t>(из них 1 квота)</w:t>
            </w:r>
          </w:p>
        </w:tc>
        <w:tc>
          <w:tcPr>
            <w:tcW w:w="2268" w:type="dxa"/>
            <w:vAlign w:val="center"/>
          </w:tcPr>
          <w:p w:rsidR="00DD1994" w:rsidRPr="00522FCA" w:rsidRDefault="00DD1994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мест</w:t>
            </w:r>
          </w:p>
        </w:tc>
      </w:tr>
      <w:tr w:rsidR="009275DD" w:rsidTr="00E027F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9275DD" w:rsidRPr="00522FCA" w:rsidRDefault="009275DD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приема документов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75DD" w:rsidRPr="00522FCA" w:rsidRDefault="009275DD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</w:t>
            </w:r>
            <w:r w:rsidR="00A418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2268" w:type="dxa"/>
            <w:vAlign w:val="center"/>
          </w:tcPr>
          <w:p w:rsidR="009275DD" w:rsidRPr="000E6042" w:rsidRDefault="009F5283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7087" w:rsidRPr="00E027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– </w:t>
            </w:r>
            <w:r w:rsidR="000E6042" w:rsidRPr="00E027FF">
              <w:rPr>
                <w:rFonts w:ascii="Times New Roman" w:hAnsi="Times New Roman" w:cs="Times New Roman"/>
              </w:rPr>
              <w:t>26</w:t>
            </w:r>
            <w:r w:rsidR="000E6042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  <w:vAlign w:val="center"/>
          </w:tcPr>
          <w:p w:rsidR="009275DD" w:rsidRDefault="009F5283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7087" w:rsidRPr="00E027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– </w:t>
            </w:r>
            <w:r w:rsidR="000E604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6042">
              <w:rPr>
                <w:rFonts w:ascii="Times New Roman" w:hAnsi="Times New Roman" w:cs="Times New Roman"/>
              </w:rPr>
              <w:t>августа</w:t>
            </w:r>
          </w:p>
        </w:tc>
      </w:tr>
      <w:tr w:rsidR="009275DD" w:rsidTr="00E027F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9275DD" w:rsidRPr="00522FCA" w:rsidRDefault="009275DD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275DD" w:rsidRPr="00522FCA" w:rsidRDefault="009275DD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вступительным экзаменам </w:t>
            </w:r>
            <w:r w:rsidR="009F528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(тестам вуза)</w:t>
            </w:r>
          </w:p>
        </w:tc>
        <w:tc>
          <w:tcPr>
            <w:tcW w:w="2268" w:type="dxa"/>
            <w:vAlign w:val="center"/>
          </w:tcPr>
          <w:p w:rsidR="009275DD" w:rsidRDefault="009275DD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7087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– </w:t>
            </w:r>
            <w:r w:rsidR="00737087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  <w:vAlign w:val="center"/>
          </w:tcPr>
          <w:p w:rsidR="009275DD" w:rsidRDefault="009F5283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7087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– </w:t>
            </w:r>
            <w:r w:rsidR="000E6042">
              <w:rPr>
                <w:rFonts w:ascii="Times New Roman" w:hAnsi="Times New Roman" w:cs="Times New Roman"/>
              </w:rPr>
              <w:t>30 августа</w:t>
            </w:r>
          </w:p>
        </w:tc>
      </w:tr>
      <w:tr w:rsidR="009F5283" w:rsidTr="00E027FF">
        <w:trPr>
          <w:jc w:val="center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9F5283" w:rsidRDefault="009F5283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вступительных испытаний</w:t>
            </w:r>
          </w:p>
        </w:tc>
        <w:tc>
          <w:tcPr>
            <w:tcW w:w="2268" w:type="dxa"/>
            <w:vAlign w:val="center"/>
          </w:tcPr>
          <w:p w:rsidR="009F5283" w:rsidRDefault="00737087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9F5283">
              <w:rPr>
                <w:rFonts w:ascii="Times New Roman" w:hAnsi="Times New Roman" w:cs="Times New Roman"/>
              </w:rPr>
              <w:t xml:space="preserve"> июля – 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  <w:vAlign w:val="center"/>
          </w:tcPr>
          <w:p w:rsidR="009F5283" w:rsidRDefault="009F5283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</w:tr>
      <w:tr w:rsidR="00737087" w:rsidTr="00E027FF">
        <w:trPr>
          <w:trHeight w:val="399"/>
          <w:jc w:val="center"/>
        </w:trPr>
        <w:tc>
          <w:tcPr>
            <w:tcW w:w="1696" w:type="dxa"/>
            <w:shd w:val="clear" w:color="auto" w:fill="auto"/>
          </w:tcPr>
          <w:p w:rsidR="00737087" w:rsidRPr="00522FCA" w:rsidRDefault="00737087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br/>
            </w:r>
            <w:r w:rsidRPr="00522FCA">
              <w:rPr>
                <w:rFonts w:ascii="Times New Roman" w:hAnsi="Times New Roman" w:cs="Times New Roman"/>
              </w:rPr>
              <w:t>и срок обучения</w:t>
            </w:r>
          </w:p>
        </w:tc>
        <w:tc>
          <w:tcPr>
            <w:tcW w:w="3969" w:type="dxa"/>
            <w:shd w:val="clear" w:color="auto" w:fill="auto"/>
          </w:tcPr>
          <w:p w:rsidR="00737087" w:rsidRPr="00522FCA" w:rsidRDefault="00737087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Вступительные испытания</w:t>
            </w:r>
          </w:p>
        </w:tc>
        <w:tc>
          <w:tcPr>
            <w:tcW w:w="4536" w:type="dxa"/>
            <w:gridSpan w:val="2"/>
            <w:vAlign w:val="center"/>
          </w:tcPr>
          <w:p w:rsidR="00737087" w:rsidRDefault="00737087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набор</w:t>
            </w:r>
          </w:p>
        </w:tc>
      </w:tr>
      <w:tr w:rsidR="00737087" w:rsidTr="00E027FF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37087" w:rsidRPr="00522FCA" w:rsidRDefault="00737087" w:rsidP="002B4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аочная</w:t>
            </w:r>
            <w:r w:rsidRPr="00522F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22FCA">
              <w:rPr>
                <w:rFonts w:ascii="Times New Roman" w:hAnsi="Times New Roman" w:cs="Times New Roman"/>
              </w:rPr>
              <w:t>5 л</w:t>
            </w:r>
            <w:r>
              <w:rPr>
                <w:rFonts w:ascii="Times New Roman" w:hAnsi="Times New Roman" w:cs="Times New Roman"/>
              </w:rPr>
              <w:t>ет)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7087" w:rsidRPr="00522FCA" w:rsidRDefault="00E027FF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2FCA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F5283">
              <w:rPr>
                <w:rFonts w:ascii="Times New Roman" w:hAnsi="Times New Roman" w:cs="Times New Roman"/>
                <w:b/>
              </w:rPr>
              <w:t>профильная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  <w:t xml:space="preserve">(более 27 баллов) </w:t>
            </w:r>
            <w:r w:rsidRPr="00522FCA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br/>
            </w:r>
            <w:r w:rsidRPr="00522FCA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(более 42 баллов) </w:t>
            </w:r>
            <w:r w:rsidRPr="00522FCA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br/>
            </w:r>
            <w:r w:rsidRPr="00522FCA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(более 36 баллов)</w:t>
            </w:r>
          </w:p>
        </w:tc>
        <w:tc>
          <w:tcPr>
            <w:tcW w:w="4536" w:type="dxa"/>
            <w:gridSpan w:val="2"/>
            <w:vAlign w:val="center"/>
          </w:tcPr>
          <w:p w:rsidR="00737087" w:rsidRPr="00522FCA" w:rsidRDefault="00737087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 мест</w:t>
            </w:r>
          </w:p>
        </w:tc>
      </w:tr>
      <w:tr w:rsidR="000E6042" w:rsidTr="00E027FF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E6042" w:rsidRDefault="000E6042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приема документов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6042" w:rsidRPr="00522FCA" w:rsidRDefault="000E6042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ЕГЭ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0E6042" w:rsidRDefault="000E6042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–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0E6042" w:rsidTr="00E027FF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0E6042" w:rsidRDefault="000E6042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E6042" w:rsidRPr="00522FCA" w:rsidRDefault="000E6042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вступительным экзаменам </w:t>
            </w:r>
            <w:r>
              <w:rPr>
                <w:rFonts w:ascii="Times New Roman" w:hAnsi="Times New Roman" w:cs="Times New Roman"/>
              </w:rPr>
              <w:br/>
              <w:t>(тестам вуза)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0E6042" w:rsidRDefault="000E6042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087" w:rsidTr="00E027FF">
        <w:trPr>
          <w:jc w:val="center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737087" w:rsidRDefault="00737087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вступительных испытаний</w:t>
            </w:r>
          </w:p>
        </w:tc>
        <w:tc>
          <w:tcPr>
            <w:tcW w:w="4536" w:type="dxa"/>
            <w:gridSpan w:val="2"/>
            <w:vAlign w:val="center"/>
          </w:tcPr>
          <w:p w:rsidR="00737087" w:rsidRDefault="00737087" w:rsidP="002B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</w:tr>
    </w:tbl>
    <w:p w:rsidR="00377804" w:rsidRDefault="00AC427F" w:rsidP="002B4D72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7F">
        <w:rPr>
          <w:rFonts w:ascii="Times New Roman" w:hAnsi="Times New Roman" w:cs="Times New Roman"/>
          <w:bCs/>
          <w:sz w:val="24"/>
          <w:szCs w:val="24"/>
        </w:rPr>
        <w:t xml:space="preserve">Прием </w:t>
      </w:r>
      <w:r w:rsidR="00E10EA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41820">
        <w:rPr>
          <w:rFonts w:ascii="Times New Roman" w:hAnsi="Times New Roman" w:cs="Times New Roman"/>
          <w:bCs/>
          <w:sz w:val="24"/>
          <w:szCs w:val="24"/>
        </w:rPr>
        <w:t>направлениям</w:t>
      </w:r>
      <w:r w:rsidR="00E10EAA">
        <w:rPr>
          <w:rFonts w:ascii="Times New Roman" w:hAnsi="Times New Roman" w:cs="Times New Roman"/>
          <w:bCs/>
          <w:sz w:val="24"/>
          <w:szCs w:val="24"/>
        </w:rPr>
        <w:t xml:space="preserve"> подготовки</w:t>
      </w:r>
      <w:r w:rsidRPr="00AC427F">
        <w:rPr>
          <w:rFonts w:ascii="Times New Roman" w:hAnsi="Times New Roman" w:cs="Times New Roman"/>
          <w:bCs/>
          <w:sz w:val="24"/>
          <w:szCs w:val="24"/>
        </w:rPr>
        <w:t xml:space="preserve"> ВО проводится по результатам ЕГЭ </w:t>
      </w:r>
      <w:r w:rsidR="00A41820">
        <w:rPr>
          <w:rFonts w:ascii="Times New Roman" w:hAnsi="Times New Roman" w:cs="Times New Roman"/>
          <w:bCs/>
          <w:sz w:val="24"/>
          <w:szCs w:val="24"/>
        </w:rPr>
        <w:t xml:space="preserve">(для школьников) </w:t>
      </w:r>
      <w:r w:rsidRPr="00AC427F">
        <w:rPr>
          <w:rFonts w:ascii="Times New Roman" w:hAnsi="Times New Roman" w:cs="Times New Roman"/>
          <w:bCs/>
          <w:sz w:val="24"/>
          <w:szCs w:val="24"/>
        </w:rPr>
        <w:t>или внутренним тестам ВУЗа</w:t>
      </w:r>
      <w:r w:rsidR="00A41820">
        <w:rPr>
          <w:rFonts w:ascii="Times New Roman" w:hAnsi="Times New Roman" w:cs="Times New Roman"/>
          <w:bCs/>
          <w:sz w:val="24"/>
          <w:szCs w:val="24"/>
        </w:rPr>
        <w:t xml:space="preserve"> (для поступающих на базе СПО или ВО)</w:t>
      </w:r>
      <w:r w:rsidRPr="00AC42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6042">
        <w:rPr>
          <w:rFonts w:ascii="Times New Roman" w:hAnsi="Times New Roman" w:cs="Times New Roman"/>
          <w:bCs/>
          <w:sz w:val="24"/>
          <w:szCs w:val="24"/>
        </w:rPr>
        <w:t>П</w:t>
      </w:r>
      <w:r w:rsidR="000E6042">
        <w:rPr>
          <w:rFonts w:ascii="Times New Roman" w:hAnsi="Times New Roman" w:cs="Times New Roman"/>
          <w:bCs/>
          <w:sz w:val="24"/>
          <w:szCs w:val="24"/>
        </w:rPr>
        <w:t xml:space="preserve">о заочной форме обучения </w:t>
      </w:r>
      <w:r w:rsidR="000E6042">
        <w:rPr>
          <w:rFonts w:ascii="Times New Roman" w:hAnsi="Times New Roman" w:cs="Times New Roman"/>
          <w:bCs/>
          <w:sz w:val="24"/>
          <w:szCs w:val="24"/>
        </w:rPr>
        <w:t>п</w:t>
      </w:r>
      <w:r w:rsidRPr="00AC427F">
        <w:rPr>
          <w:rFonts w:ascii="Times New Roman" w:hAnsi="Times New Roman" w:cs="Times New Roman"/>
          <w:bCs/>
          <w:sz w:val="24"/>
          <w:szCs w:val="24"/>
        </w:rPr>
        <w:t>редусмотрено обучение по индивидуальному плану с сокращенным сроком обучения для поступающих на базе СПО</w:t>
      </w:r>
      <w:r w:rsidR="00A41820">
        <w:rPr>
          <w:rFonts w:ascii="Times New Roman" w:hAnsi="Times New Roman" w:cs="Times New Roman"/>
          <w:bCs/>
          <w:sz w:val="24"/>
          <w:szCs w:val="24"/>
        </w:rPr>
        <w:t xml:space="preserve">, ВО </w:t>
      </w:r>
      <w:r w:rsidRPr="00AC427F">
        <w:rPr>
          <w:rFonts w:ascii="Times New Roman" w:hAnsi="Times New Roman" w:cs="Times New Roman"/>
          <w:bCs/>
          <w:sz w:val="24"/>
          <w:szCs w:val="24"/>
        </w:rPr>
        <w:t xml:space="preserve">(срок обучения </w:t>
      </w:r>
      <w:r w:rsidR="000E6042">
        <w:rPr>
          <w:rFonts w:ascii="Times New Roman" w:hAnsi="Times New Roman" w:cs="Times New Roman"/>
          <w:bCs/>
          <w:sz w:val="24"/>
          <w:szCs w:val="24"/>
        </w:rPr>
        <w:t>4 года</w:t>
      </w:r>
      <w:r w:rsidRPr="00AC427F">
        <w:rPr>
          <w:rFonts w:ascii="Times New Roman" w:hAnsi="Times New Roman" w:cs="Times New Roman"/>
          <w:bCs/>
          <w:sz w:val="24"/>
          <w:szCs w:val="24"/>
        </w:rPr>
        <w:t>).</w:t>
      </w:r>
    </w:p>
    <w:p w:rsidR="00C251E1" w:rsidRDefault="00A41820" w:rsidP="002B4D72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251E1">
        <w:rPr>
          <w:rFonts w:ascii="Times New Roman" w:hAnsi="Times New Roman" w:cs="Times New Roman"/>
          <w:bCs/>
          <w:sz w:val="24"/>
          <w:szCs w:val="24"/>
        </w:rPr>
        <w:t>роходной балл по результата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C251E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027FF">
        <w:rPr>
          <w:rFonts w:ascii="Times New Roman" w:hAnsi="Times New Roman" w:cs="Times New Roman"/>
          <w:bCs/>
          <w:sz w:val="24"/>
          <w:szCs w:val="24"/>
        </w:rPr>
        <w:t>8</w:t>
      </w:r>
      <w:r w:rsidR="00C251E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027FF">
        <w:rPr>
          <w:rFonts w:ascii="Times New Roman" w:hAnsi="Times New Roman" w:cs="Times New Roman"/>
          <w:bCs/>
          <w:sz w:val="24"/>
          <w:szCs w:val="24"/>
        </w:rPr>
        <w:t xml:space="preserve"> (очная форма обучения)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C251E1">
        <w:rPr>
          <w:rFonts w:ascii="Times New Roman" w:hAnsi="Times New Roman" w:cs="Times New Roman"/>
          <w:bCs/>
          <w:sz w:val="24"/>
          <w:szCs w:val="24"/>
        </w:rPr>
        <w:t xml:space="preserve"> на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noBreakHyphen/>
        <w:t xml:space="preserve"> </w:t>
      </w:r>
      <w:r w:rsidR="00E027FF">
        <w:rPr>
          <w:rFonts w:ascii="Times New Roman" w:hAnsi="Times New Roman" w:cs="Times New Roman"/>
          <w:bCs/>
          <w:sz w:val="24"/>
          <w:szCs w:val="24"/>
        </w:rPr>
        <w:t>253 балла</w:t>
      </w:r>
      <w:r w:rsidR="00C251E1">
        <w:rPr>
          <w:rFonts w:ascii="Times New Roman" w:hAnsi="Times New Roman" w:cs="Times New Roman"/>
          <w:bCs/>
          <w:sz w:val="24"/>
          <w:szCs w:val="24"/>
        </w:rPr>
        <w:t xml:space="preserve">, по квоте </w:t>
      </w:r>
      <w:r>
        <w:rPr>
          <w:rFonts w:ascii="Times New Roman" w:hAnsi="Times New Roman" w:cs="Times New Roman"/>
          <w:bCs/>
          <w:sz w:val="24"/>
          <w:szCs w:val="24"/>
        </w:rPr>
        <w:noBreakHyphen/>
        <w:t xml:space="preserve"> </w:t>
      </w:r>
      <w:r w:rsidR="00E027FF">
        <w:rPr>
          <w:rFonts w:ascii="Times New Roman" w:hAnsi="Times New Roman" w:cs="Times New Roman"/>
          <w:bCs/>
          <w:sz w:val="24"/>
          <w:szCs w:val="24"/>
        </w:rPr>
        <w:t>215</w:t>
      </w:r>
      <w:r w:rsidR="00C251E1">
        <w:rPr>
          <w:rFonts w:ascii="Times New Roman" w:hAnsi="Times New Roman" w:cs="Times New Roman"/>
          <w:bCs/>
          <w:sz w:val="24"/>
          <w:szCs w:val="24"/>
        </w:rPr>
        <w:t xml:space="preserve"> баллов; дополнительный набор – 1</w:t>
      </w:r>
      <w:r w:rsidR="00E027FF">
        <w:rPr>
          <w:rFonts w:ascii="Times New Roman" w:hAnsi="Times New Roman" w:cs="Times New Roman"/>
          <w:bCs/>
          <w:sz w:val="24"/>
          <w:szCs w:val="24"/>
        </w:rPr>
        <w:t>25</w:t>
      </w:r>
      <w:r w:rsidR="00C251E1">
        <w:rPr>
          <w:rFonts w:ascii="Times New Roman" w:hAnsi="Times New Roman" w:cs="Times New Roman"/>
          <w:bCs/>
          <w:sz w:val="24"/>
          <w:szCs w:val="24"/>
        </w:rPr>
        <w:t xml:space="preserve"> баллов.</w:t>
      </w:r>
    </w:p>
    <w:p w:rsidR="00C251E1" w:rsidRDefault="00EA49A0" w:rsidP="002B4D72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C251E1">
        <w:rPr>
          <w:rFonts w:ascii="Times New Roman" w:hAnsi="Times New Roman" w:cs="Times New Roman"/>
          <w:bCs/>
          <w:sz w:val="24"/>
          <w:szCs w:val="24"/>
        </w:rPr>
        <w:t>тоимость обучения</w:t>
      </w:r>
      <w:r w:rsidR="00D31A1B">
        <w:rPr>
          <w:rFonts w:ascii="Times New Roman" w:hAnsi="Times New Roman" w:cs="Times New Roman"/>
          <w:bCs/>
          <w:sz w:val="24"/>
          <w:szCs w:val="24"/>
        </w:rPr>
        <w:t>: по очной форме обучения</w:t>
      </w:r>
      <w:r w:rsidR="00C251E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31A1B">
        <w:rPr>
          <w:rFonts w:ascii="Times New Roman" w:hAnsi="Times New Roman" w:cs="Times New Roman"/>
          <w:bCs/>
          <w:sz w:val="24"/>
          <w:szCs w:val="24"/>
        </w:rPr>
        <w:t xml:space="preserve">97 630 </w:t>
      </w:r>
      <w:r>
        <w:rPr>
          <w:rFonts w:ascii="Times New Roman" w:hAnsi="Times New Roman" w:cs="Times New Roman"/>
          <w:bCs/>
          <w:sz w:val="24"/>
          <w:szCs w:val="24"/>
        </w:rPr>
        <w:t>руб.</w:t>
      </w:r>
      <w:r w:rsidR="00D31A1B">
        <w:rPr>
          <w:rFonts w:ascii="Times New Roman" w:hAnsi="Times New Roman" w:cs="Times New Roman"/>
          <w:bCs/>
          <w:sz w:val="24"/>
          <w:szCs w:val="24"/>
        </w:rPr>
        <w:t>; по заочной форме обучения 50</w:t>
      </w:r>
      <w:r w:rsidR="009016E0">
        <w:rPr>
          <w:rFonts w:ascii="Times New Roman" w:hAnsi="Times New Roman" w:cs="Times New Roman"/>
          <w:bCs/>
          <w:sz w:val="24"/>
          <w:szCs w:val="24"/>
        </w:rPr>
        <w:t> </w:t>
      </w:r>
      <w:r w:rsidR="00D31A1B">
        <w:rPr>
          <w:rFonts w:ascii="Times New Roman" w:hAnsi="Times New Roman" w:cs="Times New Roman"/>
          <w:bCs/>
          <w:sz w:val="24"/>
          <w:szCs w:val="24"/>
        </w:rPr>
        <w:t>060</w:t>
      </w:r>
      <w:r w:rsidR="00901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A1B">
        <w:rPr>
          <w:rFonts w:ascii="Times New Roman" w:hAnsi="Times New Roman" w:cs="Times New Roman"/>
          <w:bCs/>
          <w:sz w:val="24"/>
          <w:szCs w:val="24"/>
        </w:rPr>
        <w:t>–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CB3">
        <w:rPr>
          <w:rFonts w:ascii="Times New Roman" w:hAnsi="Times New Roman" w:cs="Times New Roman"/>
          <w:bCs/>
          <w:sz w:val="24"/>
          <w:szCs w:val="24"/>
        </w:rPr>
        <w:t>Для студентов дополнительного набора предусмотрена рассрочка платежа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72" w:rsidRDefault="002B4D72" w:rsidP="0037780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127CC" w:rsidRDefault="00F03F06" w:rsidP="0037780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ПОДГОТОВИТЕЛЬНЫЕ КУРСЫ </w:t>
      </w:r>
    </w:p>
    <w:p w:rsidR="00377804" w:rsidRDefault="00F03F06" w:rsidP="0037780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 ПОДГОТОВКЕ К </w:t>
      </w:r>
      <w:r w:rsidR="0037780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ВСТУПИТЕЛЬНЫ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</w:t>
      </w:r>
      <w:r w:rsidR="0037780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ИСПЫТАНИЯ</w:t>
      </w:r>
      <w:r w:rsidR="00560BF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811"/>
      </w:tblGrid>
      <w:tr w:rsidR="00AC427F" w:rsidTr="00D31A1B">
        <w:trPr>
          <w:jc w:val="center"/>
        </w:trPr>
        <w:tc>
          <w:tcPr>
            <w:tcW w:w="3397" w:type="dxa"/>
          </w:tcPr>
          <w:p w:rsidR="00AC427F" w:rsidRDefault="00AC427F" w:rsidP="00AC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5811" w:type="dxa"/>
          </w:tcPr>
          <w:p w:rsidR="00AC427F" w:rsidRDefault="00AC427F" w:rsidP="00AC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курсов</w:t>
            </w:r>
          </w:p>
        </w:tc>
      </w:tr>
      <w:tr w:rsidR="00AC427F" w:rsidTr="00D31A1B">
        <w:trPr>
          <w:jc w:val="center"/>
        </w:trPr>
        <w:tc>
          <w:tcPr>
            <w:tcW w:w="3397" w:type="dxa"/>
          </w:tcPr>
          <w:p w:rsidR="00AC427F" w:rsidRDefault="00AC427F" w:rsidP="0092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11" w:type="dxa"/>
            <w:vMerge w:val="restart"/>
            <w:vAlign w:val="center"/>
          </w:tcPr>
          <w:p w:rsidR="00AC427F" w:rsidRDefault="00D31A1B" w:rsidP="00F03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 – 13</w:t>
            </w:r>
            <w:r w:rsidR="00AC427F">
              <w:rPr>
                <w:rFonts w:ascii="Times New Roman" w:hAnsi="Times New Roman" w:cs="Times New Roman"/>
              </w:rPr>
              <w:t xml:space="preserve"> июля;</w:t>
            </w:r>
          </w:p>
          <w:p w:rsidR="00D31A1B" w:rsidRDefault="00D31A1B" w:rsidP="00D31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– 27 июля</w:t>
            </w:r>
          </w:p>
        </w:tc>
      </w:tr>
      <w:tr w:rsidR="00AC427F" w:rsidTr="00D31A1B">
        <w:trPr>
          <w:jc w:val="center"/>
        </w:trPr>
        <w:tc>
          <w:tcPr>
            <w:tcW w:w="3397" w:type="dxa"/>
          </w:tcPr>
          <w:p w:rsidR="00AC427F" w:rsidRDefault="00AC427F" w:rsidP="0092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11" w:type="dxa"/>
            <w:vMerge/>
          </w:tcPr>
          <w:p w:rsidR="00AC427F" w:rsidRDefault="00AC427F" w:rsidP="009275DD">
            <w:pPr>
              <w:rPr>
                <w:rFonts w:ascii="Times New Roman" w:hAnsi="Times New Roman" w:cs="Times New Roman"/>
              </w:rPr>
            </w:pPr>
          </w:p>
        </w:tc>
      </w:tr>
      <w:tr w:rsidR="00AC427F" w:rsidTr="00D31A1B">
        <w:trPr>
          <w:jc w:val="center"/>
        </w:trPr>
        <w:tc>
          <w:tcPr>
            <w:tcW w:w="3397" w:type="dxa"/>
          </w:tcPr>
          <w:p w:rsidR="00AC427F" w:rsidRDefault="00AC427F" w:rsidP="0092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811" w:type="dxa"/>
            <w:vMerge/>
          </w:tcPr>
          <w:p w:rsidR="00AC427F" w:rsidRDefault="00AC427F" w:rsidP="009275DD">
            <w:pPr>
              <w:rPr>
                <w:rFonts w:ascii="Times New Roman" w:hAnsi="Times New Roman" w:cs="Times New Roman"/>
              </w:rPr>
            </w:pPr>
          </w:p>
        </w:tc>
      </w:tr>
      <w:tr w:rsidR="00AC427F" w:rsidTr="00D31A1B">
        <w:trPr>
          <w:jc w:val="center"/>
        </w:trPr>
        <w:tc>
          <w:tcPr>
            <w:tcW w:w="3397" w:type="dxa"/>
          </w:tcPr>
          <w:p w:rsidR="00AC427F" w:rsidRDefault="00AC427F" w:rsidP="0092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811" w:type="dxa"/>
            <w:vMerge/>
          </w:tcPr>
          <w:p w:rsidR="00AC427F" w:rsidRDefault="00AC427F" w:rsidP="009275DD">
            <w:pPr>
              <w:rPr>
                <w:rFonts w:ascii="Times New Roman" w:hAnsi="Times New Roman" w:cs="Times New Roman"/>
              </w:rPr>
            </w:pPr>
          </w:p>
        </w:tc>
      </w:tr>
      <w:tr w:rsidR="00AC427F" w:rsidTr="00D31A1B">
        <w:trPr>
          <w:jc w:val="center"/>
        </w:trPr>
        <w:tc>
          <w:tcPr>
            <w:tcW w:w="3397" w:type="dxa"/>
          </w:tcPr>
          <w:p w:rsidR="00AC427F" w:rsidRDefault="00AC427F" w:rsidP="0092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дисциплины</w:t>
            </w:r>
          </w:p>
        </w:tc>
        <w:tc>
          <w:tcPr>
            <w:tcW w:w="5811" w:type="dxa"/>
          </w:tcPr>
          <w:p w:rsidR="00AC427F" w:rsidRDefault="00AC427F" w:rsidP="00AC4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</w:tr>
    </w:tbl>
    <w:p w:rsidR="00AC427F" w:rsidRDefault="00AC427F" w:rsidP="002B4D72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одной учебной дисциплины </w:t>
      </w:r>
      <w:r w:rsidRPr="008D2864">
        <w:rPr>
          <w:rFonts w:ascii="Times New Roman" w:hAnsi="Times New Roman" w:cs="Times New Roman"/>
          <w:bCs/>
          <w:sz w:val="24"/>
          <w:szCs w:val="24"/>
        </w:rPr>
        <w:t>1</w:t>
      </w:r>
      <w:r w:rsidR="008D2864" w:rsidRPr="008D2864">
        <w:rPr>
          <w:rFonts w:ascii="Times New Roman" w:hAnsi="Times New Roman" w:cs="Times New Roman"/>
          <w:bCs/>
          <w:sz w:val="24"/>
          <w:szCs w:val="24"/>
        </w:rPr>
        <w:t>0</w:t>
      </w:r>
      <w:r w:rsidRPr="008D2864">
        <w:rPr>
          <w:rFonts w:ascii="Times New Roman" w:hAnsi="Times New Roman" w:cs="Times New Roman"/>
          <w:bCs/>
          <w:sz w:val="24"/>
          <w:szCs w:val="24"/>
        </w:rPr>
        <w:t>00 рублей (</w:t>
      </w:r>
      <w:r w:rsidR="008D2864" w:rsidRPr="008D2864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8D2864">
        <w:rPr>
          <w:rFonts w:ascii="Times New Roman" w:hAnsi="Times New Roman" w:cs="Times New Roman"/>
          <w:bCs/>
          <w:sz w:val="24"/>
          <w:szCs w:val="24"/>
        </w:rPr>
        <w:t>академических часов).</w:t>
      </w:r>
    </w:p>
    <w:p w:rsidR="00FB3381" w:rsidRDefault="00FB3381" w:rsidP="002B4D72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Тренировочные тесты: Сайт АГУ </w:t>
      </w:r>
      <w:hyperlink r:id="rId10" w:history="1"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asu</w:t>
        </w:r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раздел «Поступающим» → «Как поступить?» → «Тренировочные тесты» (ссылка </w:t>
      </w:r>
      <w:hyperlink r:id="rId11" w:history="1"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http://abiturient.asu.ru/how_to_go/tren/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4D72" w:rsidRDefault="002B4D72" w:rsidP="002B4D72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1E1" w:rsidRDefault="00C251E1" w:rsidP="00C251E1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10CE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Сфера деятельности выпускников</w:t>
      </w:r>
    </w:p>
    <w:p w:rsidR="00D31A1B" w:rsidRDefault="00D31A1B" w:rsidP="00FB33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«Экономика» 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="00C251E1" w:rsidRPr="00522FCA">
        <w:rPr>
          <w:rFonts w:ascii="Times New Roman" w:hAnsi="Times New Roman" w:cs="Times New Roman"/>
          <w:sz w:val="24"/>
          <w:szCs w:val="24"/>
        </w:rPr>
        <w:t xml:space="preserve"> финансовые, страховые и кредитные учреждения; организации государственной и муниципальной власти; академические и ведомственные научно-исследовательские организации; общеобразовательные учреждения; финансово-промышленные группы; предприятия любого сектора экономики и бизнес-структур.</w:t>
      </w:r>
      <w:r w:rsidR="00C251E1" w:rsidRPr="00522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3F18" w:rsidRDefault="00D03F18" w:rsidP="00D03F18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СРЕДНЕЕ ПРОФЕССИОНАЛЬНОЕ ОБРАЗОВАНИЕ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1843"/>
        <w:gridCol w:w="1559"/>
        <w:gridCol w:w="1843"/>
        <w:gridCol w:w="14"/>
      </w:tblGrid>
      <w:tr w:rsidR="00D03F18" w:rsidRPr="00437ACF" w:rsidTr="00D31A1B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D03F18" w:rsidRPr="00522FCA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2" w:type="dxa"/>
            <w:vMerge w:val="restart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22FCA">
              <w:rPr>
                <w:rFonts w:ascii="Times New Roman" w:hAnsi="Times New Roman" w:cs="Times New Roman"/>
              </w:rPr>
              <w:t xml:space="preserve">рок обучения </w:t>
            </w:r>
          </w:p>
        </w:tc>
        <w:tc>
          <w:tcPr>
            <w:tcW w:w="3416" w:type="dxa"/>
            <w:gridSpan w:val="3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набора</w:t>
            </w:r>
          </w:p>
        </w:tc>
      </w:tr>
      <w:tr w:rsidR="00D03F18" w:rsidRPr="00437ACF" w:rsidTr="00D31A1B">
        <w:trPr>
          <w:gridAfter w:val="1"/>
          <w:wAfter w:w="14" w:type="dxa"/>
          <w:jc w:val="center"/>
        </w:trPr>
        <w:tc>
          <w:tcPr>
            <w:tcW w:w="2122" w:type="dxa"/>
            <w:vMerge/>
            <w:shd w:val="clear" w:color="auto" w:fill="auto"/>
          </w:tcPr>
          <w:p w:rsidR="00D03F18" w:rsidRPr="00522FCA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набор</w:t>
            </w:r>
          </w:p>
        </w:tc>
        <w:tc>
          <w:tcPr>
            <w:tcW w:w="1843" w:type="dxa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набор</w:t>
            </w:r>
          </w:p>
        </w:tc>
      </w:tr>
      <w:tr w:rsidR="00D03F18" w:rsidRPr="00437ACF" w:rsidTr="00D31A1B">
        <w:trPr>
          <w:gridAfter w:val="1"/>
          <w:wAfter w:w="14" w:type="dxa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D03F18" w:rsidRPr="00522FCA" w:rsidRDefault="00D03F18" w:rsidP="007127CC">
            <w:pPr>
              <w:jc w:val="both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842" w:type="dxa"/>
            <w:vMerge w:val="restart"/>
            <w:vAlign w:val="center"/>
          </w:tcPr>
          <w:p w:rsidR="00D03F18" w:rsidRPr="00522FCA" w:rsidRDefault="00D03F18" w:rsidP="007127CC">
            <w:pPr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специалист по земельно-имущественным отношениям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559" w:type="dxa"/>
            <w:vAlign w:val="center"/>
          </w:tcPr>
          <w:p w:rsidR="00D03F18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D03F18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03F18" w:rsidRPr="00437ACF" w:rsidTr="00D31A1B">
        <w:trPr>
          <w:gridAfter w:val="1"/>
          <w:wAfter w:w="14" w:type="dxa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D03F18" w:rsidRPr="00522FCA" w:rsidRDefault="00D03F18" w:rsidP="00712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D03F18" w:rsidRPr="00522FCA" w:rsidRDefault="00D03F18" w:rsidP="0071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559" w:type="dxa"/>
            <w:vAlign w:val="center"/>
          </w:tcPr>
          <w:p w:rsidR="00D03F18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D03F18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03F18" w:rsidRPr="00437ACF" w:rsidTr="00D31A1B">
        <w:trPr>
          <w:gridAfter w:val="1"/>
          <w:wAfter w:w="14" w:type="dxa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D03F18" w:rsidRPr="00522FCA" w:rsidRDefault="00D03F18" w:rsidP="007127CC">
            <w:pPr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1842" w:type="dxa"/>
            <w:vMerge w:val="restart"/>
            <w:vAlign w:val="center"/>
          </w:tcPr>
          <w:p w:rsidR="00D03F18" w:rsidRPr="00522FCA" w:rsidRDefault="00D03F18" w:rsidP="007127CC">
            <w:pPr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техник-программист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59" w:type="dxa"/>
            <w:vAlign w:val="center"/>
          </w:tcPr>
          <w:p w:rsidR="00D03F18" w:rsidRPr="00522FCA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D03F18" w:rsidRPr="00522FCA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03F18" w:rsidRPr="00437ACF" w:rsidTr="00D31A1B">
        <w:trPr>
          <w:gridAfter w:val="1"/>
          <w:wAfter w:w="14" w:type="dxa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D03F18" w:rsidRPr="00522FCA" w:rsidRDefault="00D03F18" w:rsidP="00712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3F18" w:rsidRPr="00522FCA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559" w:type="dxa"/>
            <w:vAlign w:val="center"/>
          </w:tcPr>
          <w:p w:rsidR="00D03F18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Align w:val="center"/>
          </w:tcPr>
          <w:p w:rsidR="00D03F18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03F18" w:rsidRPr="00437ACF" w:rsidTr="00D31A1B">
        <w:trPr>
          <w:gridAfter w:val="1"/>
          <w:wAfter w:w="14" w:type="dxa"/>
          <w:jc w:val="center"/>
        </w:trPr>
        <w:tc>
          <w:tcPr>
            <w:tcW w:w="7225" w:type="dxa"/>
            <w:gridSpan w:val="4"/>
            <w:shd w:val="clear" w:color="auto" w:fill="auto"/>
            <w:vAlign w:val="center"/>
          </w:tcPr>
          <w:p w:rsidR="00D03F18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приема документов</w:t>
            </w:r>
          </w:p>
        </w:tc>
        <w:tc>
          <w:tcPr>
            <w:tcW w:w="1559" w:type="dxa"/>
            <w:vAlign w:val="center"/>
          </w:tcPr>
          <w:p w:rsidR="00D03F18" w:rsidRDefault="00D03F18" w:rsidP="00D31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A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– </w:t>
            </w:r>
            <w:r w:rsidR="00A4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15 августа</w:t>
            </w:r>
          </w:p>
        </w:tc>
        <w:tc>
          <w:tcPr>
            <w:tcW w:w="1843" w:type="dxa"/>
            <w:vAlign w:val="center"/>
          </w:tcPr>
          <w:p w:rsidR="00D03F18" w:rsidRDefault="00D03F18" w:rsidP="00D31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A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– </w:t>
            </w:r>
            <w:r w:rsidR="00A418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 августа</w:t>
            </w:r>
          </w:p>
        </w:tc>
      </w:tr>
    </w:tbl>
    <w:p w:rsidR="00EA520D" w:rsidRPr="00AC427F" w:rsidRDefault="00EA520D" w:rsidP="00EA520D">
      <w:pPr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обучения по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очной форме обучения 58</w:t>
      </w:r>
      <w:r w:rsidR="009016E0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650</w:t>
      </w:r>
      <w:r w:rsidR="00901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руб. Для студентов дополнительного набора предусмотрена рассрочка платежа.</w:t>
      </w:r>
    </w:p>
    <w:p w:rsidR="00D03F18" w:rsidRDefault="00D03F18" w:rsidP="00EA520D">
      <w:pPr>
        <w:ind w:left="-425" w:firstLine="7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AB2">
        <w:rPr>
          <w:rFonts w:ascii="Times New Roman" w:hAnsi="Times New Roman" w:cs="Times New Roman"/>
          <w:bCs/>
          <w:sz w:val="24"/>
          <w:szCs w:val="24"/>
        </w:rPr>
        <w:t xml:space="preserve">Прием на специальности СПО </w:t>
      </w:r>
      <w:r w:rsidR="00A41820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Pr="005C1AB2">
        <w:rPr>
          <w:rFonts w:ascii="Times New Roman" w:hAnsi="Times New Roman" w:cs="Times New Roman"/>
          <w:bCs/>
          <w:sz w:val="24"/>
          <w:szCs w:val="24"/>
        </w:rPr>
        <w:t xml:space="preserve"> на общедоступной основе (конкурс аттестатов), без ЕГЭ. Выпускники программ СПО имеют право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дальнейшем </w:t>
      </w:r>
      <w:r w:rsidRPr="005C1AB2">
        <w:rPr>
          <w:rFonts w:ascii="Times New Roman" w:hAnsi="Times New Roman" w:cs="Times New Roman"/>
          <w:bCs/>
          <w:sz w:val="24"/>
          <w:szCs w:val="24"/>
        </w:rPr>
        <w:t xml:space="preserve">получить высшее образование по сокращенной программе, поступив по тестам вуза (без ЕГЭ). </w:t>
      </w:r>
    </w:p>
    <w:p w:rsidR="00D03F18" w:rsidRPr="00B8124C" w:rsidRDefault="00A41820" w:rsidP="00EA520D">
      <w:pPr>
        <w:ind w:left="-425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124C">
        <w:rPr>
          <w:rFonts w:ascii="Times New Roman" w:hAnsi="Times New Roman" w:cs="Times New Roman"/>
          <w:bCs/>
          <w:sz w:val="24"/>
          <w:szCs w:val="24"/>
        </w:rPr>
        <w:t>П</w:t>
      </w:r>
      <w:r w:rsidR="00D03F18" w:rsidRPr="00B8124C">
        <w:rPr>
          <w:rFonts w:ascii="Times New Roman" w:hAnsi="Times New Roman" w:cs="Times New Roman"/>
          <w:bCs/>
          <w:sz w:val="24"/>
          <w:szCs w:val="24"/>
        </w:rPr>
        <w:t>роходные баллы по результата</w:t>
      </w:r>
      <w:r w:rsidRPr="00B8124C">
        <w:rPr>
          <w:rFonts w:ascii="Times New Roman" w:hAnsi="Times New Roman" w:cs="Times New Roman"/>
          <w:bCs/>
          <w:sz w:val="24"/>
          <w:szCs w:val="24"/>
        </w:rPr>
        <w:t>м</w:t>
      </w:r>
      <w:r w:rsidR="00D03F18" w:rsidRPr="00B8124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31A1B" w:rsidRPr="00B8124C">
        <w:rPr>
          <w:rFonts w:ascii="Times New Roman" w:hAnsi="Times New Roman" w:cs="Times New Roman"/>
          <w:bCs/>
          <w:sz w:val="24"/>
          <w:szCs w:val="24"/>
        </w:rPr>
        <w:t>8</w:t>
      </w:r>
      <w:r w:rsidR="00D03F18" w:rsidRPr="00B8124C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21"/>
        <w:gridCol w:w="1839"/>
        <w:gridCol w:w="1700"/>
        <w:gridCol w:w="1842"/>
      </w:tblGrid>
      <w:tr w:rsidR="00D03F18" w:rsidRPr="00B8124C" w:rsidTr="007127CC">
        <w:trPr>
          <w:jc w:val="center"/>
        </w:trPr>
        <w:tc>
          <w:tcPr>
            <w:tcW w:w="3681" w:type="dxa"/>
            <w:vMerge w:val="restart"/>
            <w:shd w:val="clear" w:color="auto" w:fill="auto"/>
          </w:tcPr>
          <w:p w:rsidR="00D03F18" w:rsidRPr="00B8124C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1839" w:type="dxa"/>
            <w:vMerge w:val="restart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Конкурс по заявлениям, чел/место</w:t>
            </w:r>
          </w:p>
        </w:tc>
        <w:tc>
          <w:tcPr>
            <w:tcW w:w="3542" w:type="dxa"/>
            <w:gridSpan w:val="2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D03F18" w:rsidRPr="00B8124C" w:rsidTr="007127CC">
        <w:trPr>
          <w:jc w:val="center"/>
        </w:trPr>
        <w:tc>
          <w:tcPr>
            <w:tcW w:w="3681" w:type="dxa"/>
            <w:vMerge/>
            <w:shd w:val="clear" w:color="auto" w:fill="auto"/>
          </w:tcPr>
          <w:p w:rsidR="00D03F18" w:rsidRPr="00B8124C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Бюджетный набор</w:t>
            </w:r>
          </w:p>
        </w:tc>
        <w:tc>
          <w:tcPr>
            <w:tcW w:w="1842" w:type="dxa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Дополнительный набор</w:t>
            </w:r>
          </w:p>
        </w:tc>
      </w:tr>
      <w:tr w:rsidR="00D03F18" w:rsidRPr="00B8124C" w:rsidTr="007127CC">
        <w:trPr>
          <w:jc w:val="center"/>
        </w:trPr>
        <w:tc>
          <w:tcPr>
            <w:tcW w:w="3681" w:type="dxa"/>
            <w:vMerge w:val="restart"/>
            <w:shd w:val="clear" w:color="auto" w:fill="auto"/>
          </w:tcPr>
          <w:p w:rsidR="00D03F18" w:rsidRPr="00B8124C" w:rsidRDefault="00D03F18" w:rsidP="007127CC">
            <w:pPr>
              <w:jc w:val="both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421" w:type="dxa"/>
            <w:shd w:val="clear" w:color="auto" w:fill="auto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839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03F18" w:rsidRPr="00B8124C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D03F18" w:rsidRPr="00B8124C" w:rsidTr="007127CC">
        <w:trPr>
          <w:jc w:val="center"/>
        </w:trPr>
        <w:tc>
          <w:tcPr>
            <w:tcW w:w="3681" w:type="dxa"/>
            <w:vMerge/>
            <w:shd w:val="clear" w:color="auto" w:fill="auto"/>
          </w:tcPr>
          <w:p w:rsidR="00D03F18" w:rsidRPr="00B8124C" w:rsidRDefault="00D03F18" w:rsidP="00712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839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D03F18" w:rsidRPr="00B8124C" w:rsidTr="007127CC">
        <w:trPr>
          <w:jc w:val="center"/>
        </w:trPr>
        <w:tc>
          <w:tcPr>
            <w:tcW w:w="3681" w:type="dxa"/>
            <w:vMerge w:val="restart"/>
            <w:shd w:val="clear" w:color="auto" w:fill="auto"/>
          </w:tcPr>
          <w:p w:rsidR="00D03F18" w:rsidRPr="00B8124C" w:rsidRDefault="00D03F18" w:rsidP="007127CC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1421" w:type="dxa"/>
            <w:shd w:val="clear" w:color="auto" w:fill="auto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839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0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42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D03F18" w:rsidRPr="00437ACF" w:rsidTr="007127CC">
        <w:trPr>
          <w:jc w:val="center"/>
        </w:trPr>
        <w:tc>
          <w:tcPr>
            <w:tcW w:w="3681" w:type="dxa"/>
            <w:vMerge/>
            <w:shd w:val="clear" w:color="auto" w:fill="auto"/>
          </w:tcPr>
          <w:p w:rsidR="00D03F18" w:rsidRPr="00B8124C" w:rsidRDefault="00D03F18" w:rsidP="007127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D03F18" w:rsidRPr="00B8124C" w:rsidRDefault="00D03F18" w:rsidP="007127CC">
            <w:pPr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839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0" w:type="dxa"/>
          </w:tcPr>
          <w:p w:rsidR="00D03F18" w:rsidRPr="00B8124C" w:rsidRDefault="00B8124C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842" w:type="dxa"/>
          </w:tcPr>
          <w:p w:rsidR="00D03F18" w:rsidRDefault="00D03F18" w:rsidP="00712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3,5</w:t>
            </w:r>
          </w:p>
        </w:tc>
      </w:tr>
    </w:tbl>
    <w:p w:rsidR="00D03F18" w:rsidRDefault="00D03F18" w:rsidP="00D03F18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10C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Сфера деятельности выпускников</w:t>
      </w:r>
    </w:p>
    <w:p w:rsidR="00D03F18" w:rsidRPr="00522FCA" w:rsidRDefault="00D03F18" w:rsidP="00D03F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CA">
        <w:rPr>
          <w:rFonts w:ascii="Times New Roman" w:hAnsi="Times New Roman" w:cs="Times New Roman"/>
          <w:sz w:val="24"/>
          <w:szCs w:val="24"/>
        </w:rPr>
        <w:t xml:space="preserve">«Программирование в компьютерных системах» - вычислительные центры; IT-компании; банки; образовательные учреждения; предприятия, </w:t>
      </w:r>
      <w:r w:rsidRPr="0052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востребовано знание современных информационных технологий </w:t>
      </w:r>
      <w:proofErr w:type="gramStart"/>
      <w:r w:rsidRPr="00522FC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программных</w:t>
      </w:r>
      <w:proofErr w:type="gramEnd"/>
      <w:r w:rsidRPr="0052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продуктов.</w:t>
      </w:r>
    </w:p>
    <w:p w:rsidR="00D03F18" w:rsidRPr="00522FCA" w:rsidRDefault="00D03F18" w:rsidP="00D03F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CA">
        <w:rPr>
          <w:rFonts w:ascii="Times New Roman" w:hAnsi="Times New Roman" w:cs="Times New Roman"/>
          <w:sz w:val="24"/>
          <w:szCs w:val="24"/>
        </w:rPr>
        <w:t xml:space="preserve">«Земельно-имущественные отношения» - федеральные и муниципальные </w:t>
      </w:r>
      <w:r w:rsidRPr="0052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 и </w:t>
      </w:r>
      <w:r w:rsidRPr="00522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землепользования; БТИ; земельные комитеты; риэлтерские компании; агентства недвижимости; страховые фирмы; регистрационные центры; градостроительные организации.</w:t>
      </w:r>
    </w:p>
    <w:p w:rsidR="00117FDC" w:rsidRDefault="00117FDC" w:rsidP="00117FD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ВЫСШЕЕ ОБРАЗОВАНИЕ </w:t>
      </w:r>
      <w:r w:rsidR="00FB3381">
        <w:rPr>
          <w:rFonts w:ascii="Times New Roman" w:hAnsi="Times New Roman" w:cs="Times New Roman"/>
          <w:b/>
          <w:bCs/>
          <w:color w:val="0070C0"/>
          <w:sz w:val="28"/>
          <w:szCs w:val="28"/>
        </w:rPr>
        <w:t>ЧЕРЕЗ РАСПРЕДЕЛЕННЫЙ ЦЕНТР КОЛЛЕКТИВНОГО ПОЛЬЗОВАНИЯ (РЕСУРСНЫЙ ЦЕНТР)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22"/>
        <w:gridCol w:w="3681"/>
        <w:gridCol w:w="2835"/>
      </w:tblGrid>
      <w:tr w:rsidR="00993D8C" w:rsidRPr="00437ACF" w:rsidTr="009963C7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993D8C" w:rsidRPr="00522FCA" w:rsidRDefault="009963C7" w:rsidP="0099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993D8C">
              <w:rPr>
                <w:rFonts w:ascii="Times New Roman" w:hAnsi="Times New Roman" w:cs="Times New Roman"/>
              </w:rPr>
              <w:t>пециалитет</w:t>
            </w:r>
            <w:proofErr w:type="spellEnd"/>
          </w:p>
        </w:tc>
        <w:tc>
          <w:tcPr>
            <w:tcW w:w="1422" w:type="dxa"/>
            <w:vMerge w:val="restart"/>
            <w:shd w:val="clear" w:color="auto" w:fill="auto"/>
          </w:tcPr>
          <w:p w:rsidR="00993D8C" w:rsidRPr="00522FCA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br/>
            </w:r>
            <w:r w:rsidRPr="00522FCA">
              <w:rPr>
                <w:rFonts w:ascii="Times New Roman" w:hAnsi="Times New Roman" w:cs="Times New Roman"/>
              </w:rPr>
              <w:t>и срок обучения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993D8C" w:rsidRPr="00522FCA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Вступительные испытания</w:t>
            </w:r>
          </w:p>
        </w:tc>
        <w:tc>
          <w:tcPr>
            <w:tcW w:w="2835" w:type="dxa"/>
          </w:tcPr>
          <w:p w:rsidR="00993D8C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набора</w:t>
            </w:r>
          </w:p>
        </w:tc>
      </w:tr>
      <w:tr w:rsidR="00993D8C" w:rsidRPr="00437ACF" w:rsidTr="009963C7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993D8C" w:rsidRPr="00522FCA" w:rsidRDefault="00993D8C" w:rsidP="00993D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993D8C" w:rsidRPr="00522FCA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993D8C" w:rsidRPr="00522FCA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D8C" w:rsidRPr="00522FCA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набор</w:t>
            </w:r>
          </w:p>
        </w:tc>
      </w:tr>
      <w:tr w:rsidR="00993D8C" w:rsidRPr="00437ACF" w:rsidTr="009963C7">
        <w:trPr>
          <w:jc w:val="center"/>
        </w:trPr>
        <w:tc>
          <w:tcPr>
            <w:tcW w:w="1555" w:type="dxa"/>
            <w:shd w:val="clear" w:color="auto" w:fill="auto"/>
          </w:tcPr>
          <w:p w:rsidR="00993D8C" w:rsidRPr="00522FCA" w:rsidRDefault="00993D8C" w:rsidP="00993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800306">
              <w:rPr>
                <w:rFonts w:ascii="Times New Roman" w:hAnsi="Times New Roman" w:cs="Times New Roman"/>
              </w:rPr>
              <w:t>Судебная и прокурорская деятельность</w:t>
            </w:r>
          </w:p>
        </w:tc>
        <w:tc>
          <w:tcPr>
            <w:tcW w:w="1422" w:type="dxa"/>
            <w:shd w:val="clear" w:color="auto" w:fill="auto"/>
          </w:tcPr>
          <w:p w:rsidR="00993D8C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  <w:r w:rsidRPr="00522FC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аочная</w:t>
            </w:r>
            <w:r w:rsidRPr="00522FCA">
              <w:rPr>
                <w:rFonts w:ascii="Times New Roman" w:hAnsi="Times New Roman" w:cs="Times New Roman"/>
              </w:rPr>
              <w:t xml:space="preserve"> </w:t>
            </w:r>
          </w:p>
          <w:p w:rsidR="00993D8C" w:rsidRPr="00522FCA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22FCA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3681" w:type="dxa"/>
            <w:shd w:val="clear" w:color="auto" w:fill="auto"/>
          </w:tcPr>
          <w:p w:rsidR="00993D8C" w:rsidRDefault="009963C7" w:rsidP="00996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93D8C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(более </w:t>
            </w: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баллов)</w:t>
            </w:r>
            <w:r w:rsidR="00993D8C" w:rsidRPr="00522FCA">
              <w:rPr>
                <w:rFonts w:ascii="Times New Roman" w:hAnsi="Times New Roman" w:cs="Times New Roman"/>
              </w:rPr>
              <w:t xml:space="preserve">              </w:t>
            </w:r>
            <w:r w:rsidRPr="00522FCA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(более 42 баллов)</w:t>
            </w:r>
            <w:r>
              <w:rPr>
                <w:rFonts w:ascii="Times New Roman" w:hAnsi="Times New Roman" w:cs="Times New Roman"/>
              </w:rPr>
              <w:br/>
            </w:r>
            <w:r w:rsidRPr="00522FCA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(более 36 баллов)</w:t>
            </w:r>
          </w:p>
        </w:tc>
        <w:tc>
          <w:tcPr>
            <w:tcW w:w="2835" w:type="dxa"/>
            <w:vAlign w:val="center"/>
          </w:tcPr>
          <w:p w:rsidR="00993D8C" w:rsidRPr="00993D8C" w:rsidRDefault="00AC0CB3" w:rsidP="00993D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D8C">
              <w:rPr>
                <w:rFonts w:ascii="Times New Roman" w:hAnsi="Times New Roman" w:cs="Times New Roman"/>
              </w:rPr>
              <w:t>5</w:t>
            </w:r>
          </w:p>
        </w:tc>
      </w:tr>
      <w:tr w:rsidR="00993D8C" w:rsidTr="009963C7">
        <w:trPr>
          <w:jc w:val="center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993D8C" w:rsidRPr="00522FCA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приема документов</w:t>
            </w:r>
          </w:p>
        </w:tc>
        <w:tc>
          <w:tcPr>
            <w:tcW w:w="3681" w:type="dxa"/>
            <w:shd w:val="clear" w:color="auto" w:fill="auto"/>
          </w:tcPr>
          <w:p w:rsidR="00993D8C" w:rsidRPr="00522FCA" w:rsidRDefault="00993D8C" w:rsidP="00993D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ЕГЭ</w:t>
            </w:r>
          </w:p>
        </w:tc>
        <w:tc>
          <w:tcPr>
            <w:tcW w:w="2835" w:type="dxa"/>
          </w:tcPr>
          <w:p w:rsidR="00993D8C" w:rsidRDefault="00AC0CB3" w:rsidP="00993D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–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993D8C" w:rsidTr="009963C7">
        <w:trPr>
          <w:trHeight w:val="893"/>
          <w:jc w:val="center"/>
        </w:trPr>
        <w:tc>
          <w:tcPr>
            <w:tcW w:w="2977" w:type="dxa"/>
            <w:gridSpan w:val="2"/>
            <w:vMerge/>
            <w:shd w:val="clear" w:color="auto" w:fill="auto"/>
          </w:tcPr>
          <w:p w:rsidR="00993D8C" w:rsidRPr="00522FCA" w:rsidRDefault="00993D8C" w:rsidP="00993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shd w:val="clear" w:color="auto" w:fill="auto"/>
          </w:tcPr>
          <w:p w:rsidR="00993D8C" w:rsidRPr="00522FCA" w:rsidRDefault="00993D8C" w:rsidP="00993D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вступительным экзаменам </w:t>
            </w:r>
            <w:r>
              <w:rPr>
                <w:rFonts w:ascii="Times New Roman" w:hAnsi="Times New Roman" w:cs="Times New Roman"/>
              </w:rPr>
              <w:br/>
              <w:t>(тестам вуза)</w:t>
            </w:r>
          </w:p>
        </w:tc>
        <w:tc>
          <w:tcPr>
            <w:tcW w:w="2835" w:type="dxa"/>
          </w:tcPr>
          <w:p w:rsidR="00993D8C" w:rsidRDefault="00AC0CB3" w:rsidP="00993D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–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993D8C" w:rsidTr="009963C7">
        <w:trPr>
          <w:jc w:val="center"/>
        </w:trPr>
        <w:tc>
          <w:tcPr>
            <w:tcW w:w="6658" w:type="dxa"/>
            <w:gridSpan w:val="3"/>
            <w:shd w:val="clear" w:color="auto" w:fill="auto"/>
          </w:tcPr>
          <w:p w:rsidR="00993D8C" w:rsidRDefault="00993D8C" w:rsidP="00993D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вступительных испытаний</w:t>
            </w:r>
          </w:p>
        </w:tc>
        <w:tc>
          <w:tcPr>
            <w:tcW w:w="2835" w:type="dxa"/>
          </w:tcPr>
          <w:p w:rsidR="00993D8C" w:rsidRDefault="001F5206" w:rsidP="00993D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</w:tr>
    </w:tbl>
    <w:p w:rsidR="00A41820" w:rsidRDefault="00A41820" w:rsidP="00117FDC">
      <w:pPr>
        <w:spacing w:before="240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27F">
        <w:rPr>
          <w:rFonts w:ascii="Times New Roman" w:hAnsi="Times New Roman" w:cs="Times New Roman"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</w:t>
      </w:r>
      <w:r w:rsidRPr="00AC427F">
        <w:rPr>
          <w:rFonts w:ascii="Times New Roman" w:hAnsi="Times New Roman" w:cs="Times New Roman"/>
          <w:bCs/>
          <w:sz w:val="24"/>
          <w:szCs w:val="24"/>
        </w:rPr>
        <w:t xml:space="preserve"> ВО проводится по результатам ЕГЭ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(для школьников) </w:t>
      </w:r>
      <w:r w:rsidRPr="00AC427F">
        <w:rPr>
          <w:rFonts w:ascii="Times New Roman" w:hAnsi="Times New Roman" w:cs="Times New Roman"/>
          <w:bCs/>
          <w:sz w:val="24"/>
          <w:szCs w:val="24"/>
        </w:rPr>
        <w:t>или внутренним тестам ВУЗа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(для поступающих на базе СПО или ВО)</w:t>
      </w:r>
      <w:r w:rsidRPr="00AC427F">
        <w:rPr>
          <w:rFonts w:ascii="Times New Roman" w:hAnsi="Times New Roman" w:cs="Times New Roman"/>
          <w:bCs/>
          <w:sz w:val="24"/>
          <w:szCs w:val="24"/>
        </w:rPr>
        <w:t>. Предусмотрено обучение по индивидуальному плану с сокращенным сроком обучения для поступающих на базе СПО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ВО </w:t>
      </w:r>
      <w:r w:rsidRPr="00AC427F">
        <w:rPr>
          <w:rFonts w:ascii="Times New Roman" w:hAnsi="Times New Roman" w:cs="Times New Roman"/>
          <w:bCs/>
          <w:sz w:val="24"/>
          <w:szCs w:val="24"/>
        </w:rPr>
        <w:t xml:space="preserve">(срок обучения </w:t>
      </w:r>
      <w:r>
        <w:rPr>
          <w:rFonts w:ascii="Times New Roman" w:hAnsi="Times New Roman" w:cs="Times New Roman"/>
          <w:bCs/>
          <w:sz w:val="24"/>
          <w:szCs w:val="24"/>
        </w:rPr>
        <w:t>4 года</w:t>
      </w:r>
      <w:r w:rsidRPr="00AC427F">
        <w:rPr>
          <w:rFonts w:ascii="Times New Roman" w:hAnsi="Times New Roman" w:cs="Times New Roman"/>
          <w:bCs/>
          <w:sz w:val="24"/>
          <w:szCs w:val="24"/>
        </w:rPr>
        <w:t>).</w:t>
      </w:r>
    </w:p>
    <w:p w:rsidR="00993D8C" w:rsidRDefault="00AC0CB3" w:rsidP="00117FDC">
      <w:pPr>
        <w:spacing w:before="240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Стоимость обучения</w:t>
      </w:r>
      <w:r w:rsidR="002B4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заочной форме обучения </w:t>
      </w:r>
      <w:r w:rsidR="002B4D72">
        <w:rPr>
          <w:rFonts w:ascii="Times New Roman" w:hAnsi="Times New Roman" w:cs="Times New Roman"/>
          <w:bCs/>
          <w:sz w:val="24"/>
          <w:szCs w:val="24"/>
        </w:rPr>
        <w:t>61</w:t>
      </w:r>
      <w:r w:rsidR="009016E0">
        <w:rPr>
          <w:rFonts w:ascii="Times New Roman" w:hAnsi="Times New Roman" w:cs="Times New Roman"/>
          <w:bCs/>
          <w:sz w:val="24"/>
          <w:szCs w:val="24"/>
        </w:rPr>
        <w:t> </w:t>
      </w:r>
      <w:r w:rsidR="002B4D72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901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руб. </w:t>
      </w:r>
      <w:r w:rsidR="00993D8C">
        <w:rPr>
          <w:rFonts w:ascii="Times New Roman" w:hAnsi="Times New Roman" w:cs="Times New Roman"/>
          <w:bCs/>
          <w:sz w:val="24"/>
          <w:szCs w:val="24"/>
        </w:rPr>
        <w:t>Для студентов дополнительного набора предусмотрена рассрочка платежа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27CC" w:rsidRDefault="00117FDC" w:rsidP="00117FD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ПОДГОТОВИТЕЛЬНЫЕ КУРСЫ </w:t>
      </w:r>
    </w:p>
    <w:p w:rsidR="00117FDC" w:rsidRDefault="00117FDC" w:rsidP="00117FD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ПОДГОТОВКЕ К ВСТУПИТЕЛЬНЫМ ИСПЫТАНИЯ</w:t>
      </w:r>
      <w:r w:rsidR="00376B5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811"/>
      </w:tblGrid>
      <w:tr w:rsidR="00AC0CB3" w:rsidTr="005B3AD7">
        <w:trPr>
          <w:jc w:val="center"/>
        </w:trPr>
        <w:tc>
          <w:tcPr>
            <w:tcW w:w="3397" w:type="dxa"/>
          </w:tcPr>
          <w:p w:rsidR="00AC0CB3" w:rsidRDefault="00AC0CB3" w:rsidP="005B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5811" w:type="dxa"/>
          </w:tcPr>
          <w:p w:rsidR="00AC0CB3" w:rsidRDefault="00AC0CB3" w:rsidP="005B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курсов</w:t>
            </w:r>
          </w:p>
        </w:tc>
      </w:tr>
      <w:tr w:rsidR="00AC0CB3" w:rsidTr="005B3AD7">
        <w:trPr>
          <w:jc w:val="center"/>
        </w:trPr>
        <w:tc>
          <w:tcPr>
            <w:tcW w:w="3397" w:type="dxa"/>
          </w:tcPr>
          <w:p w:rsidR="00AC0CB3" w:rsidRDefault="00AC0CB3" w:rsidP="005B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11" w:type="dxa"/>
            <w:vMerge w:val="restart"/>
            <w:vAlign w:val="center"/>
          </w:tcPr>
          <w:p w:rsidR="00AC0CB3" w:rsidRDefault="00AC0CB3" w:rsidP="005B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 – 13 июля;</w:t>
            </w:r>
          </w:p>
          <w:p w:rsidR="00AC0CB3" w:rsidRDefault="00AC0CB3" w:rsidP="005B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– 27 июля</w:t>
            </w:r>
          </w:p>
        </w:tc>
      </w:tr>
      <w:tr w:rsidR="00AC0CB3" w:rsidTr="005B3AD7">
        <w:trPr>
          <w:jc w:val="center"/>
        </w:trPr>
        <w:tc>
          <w:tcPr>
            <w:tcW w:w="3397" w:type="dxa"/>
          </w:tcPr>
          <w:p w:rsidR="00AC0CB3" w:rsidRDefault="00AC0CB3" w:rsidP="005B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811" w:type="dxa"/>
            <w:vMerge/>
          </w:tcPr>
          <w:p w:rsidR="00AC0CB3" w:rsidRDefault="00AC0CB3" w:rsidP="005B3AD7">
            <w:pPr>
              <w:rPr>
                <w:rFonts w:ascii="Times New Roman" w:hAnsi="Times New Roman" w:cs="Times New Roman"/>
              </w:rPr>
            </w:pPr>
          </w:p>
        </w:tc>
      </w:tr>
      <w:tr w:rsidR="00AC0CB3" w:rsidTr="005B3AD7">
        <w:trPr>
          <w:jc w:val="center"/>
        </w:trPr>
        <w:tc>
          <w:tcPr>
            <w:tcW w:w="3397" w:type="dxa"/>
          </w:tcPr>
          <w:p w:rsidR="00AC0CB3" w:rsidRDefault="00AC0CB3" w:rsidP="005B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811" w:type="dxa"/>
            <w:vMerge/>
          </w:tcPr>
          <w:p w:rsidR="00AC0CB3" w:rsidRDefault="00AC0CB3" w:rsidP="005B3AD7">
            <w:pPr>
              <w:rPr>
                <w:rFonts w:ascii="Times New Roman" w:hAnsi="Times New Roman" w:cs="Times New Roman"/>
              </w:rPr>
            </w:pPr>
          </w:p>
        </w:tc>
      </w:tr>
      <w:tr w:rsidR="00AC0CB3" w:rsidTr="005B3AD7">
        <w:trPr>
          <w:jc w:val="center"/>
        </w:trPr>
        <w:tc>
          <w:tcPr>
            <w:tcW w:w="3397" w:type="dxa"/>
          </w:tcPr>
          <w:p w:rsidR="00AC0CB3" w:rsidRDefault="00AC0CB3" w:rsidP="005B3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дисциплины</w:t>
            </w:r>
          </w:p>
        </w:tc>
        <w:tc>
          <w:tcPr>
            <w:tcW w:w="5811" w:type="dxa"/>
          </w:tcPr>
          <w:p w:rsidR="00AC0CB3" w:rsidRDefault="00AC0CB3" w:rsidP="005B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</w:tr>
    </w:tbl>
    <w:p w:rsidR="00117FDC" w:rsidRDefault="00117FDC" w:rsidP="00117FDC">
      <w:pPr>
        <w:spacing w:before="240"/>
        <w:ind w:lef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одной учебной дисциплины </w:t>
      </w:r>
      <w:r w:rsidRPr="008D2864">
        <w:rPr>
          <w:rFonts w:ascii="Times New Roman" w:hAnsi="Times New Roman" w:cs="Times New Roman"/>
          <w:bCs/>
          <w:sz w:val="24"/>
          <w:szCs w:val="24"/>
        </w:rPr>
        <w:t>1000 рублей (8 академических часов).</w:t>
      </w:r>
    </w:p>
    <w:p w:rsidR="00C251E1" w:rsidRDefault="00CF5483" w:rsidP="007127CC">
      <w:pPr>
        <w:spacing w:before="240"/>
        <w:ind w:left="-284"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Тренировочные тесты: Сайт АГУ </w:t>
      </w:r>
      <w:hyperlink r:id="rId12" w:history="1"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asu</w:t>
        </w:r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раздел «Поступающим» → «Как поступить?» → «Тренировочные тесты» (ссылка </w:t>
      </w:r>
      <w:hyperlink r:id="rId13" w:history="1">
        <w:r w:rsidRPr="0012419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http://abiturient.asu.ru/how_to_go/tren/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C251E1">
        <w:rPr>
          <w:rFonts w:ascii="Times New Roman" w:hAnsi="Times New Roman" w:cs="Times New Roman"/>
          <w:b/>
          <w:bCs/>
          <w:color w:val="0070C0"/>
          <w:sz w:val="28"/>
          <w:szCs w:val="28"/>
        </w:rPr>
        <w:br w:type="page"/>
      </w:r>
    </w:p>
    <w:p w:rsidR="00F82B86" w:rsidRPr="00C251E1" w:rsidRDefault="00F82B86" w:rsidP="00F82B86">
      <w:pPr>
        <w:pStyle w:val="1"/>
        <w:spacing w:before="0" w:beforeAutospacing="0" w:after="0" w:afterAutospacing="0" w:line="360" w:lineRule="auto"/>
        <w:ind w:firstLine="709"/>
        <w:jc w:val="center"/>
        <w:rPr>
          <w:color w:val="0070C0"/>
          <w:sz w:val="36"/>
          <w:szCs w:val="28"/>
        </w:rPr>
      </w:pPr>
      <w:r w:rsidRPr="00C251E1">
        <w:rPr>
          <w:color w:val="0070C0"/>
          <w:sz w:val="36"/>
          <w:szCs w:val="28"/>
        </w:rPr>
        <w:lastRenderedPageBreak/>
        <w:t>Перечень документов</w:t>
      </w:r>
    </w:p>
    <w:p w:rsidR="00F82B86" w:rsidRPr="00C251E1" w:rsidRDefault="00F82B86" w:rsidP="00F82B86">
      <w:pPr>
        <w:pStyle w:val="3"/>
        <w:spacing w:before="0" w:beforeAutospacing="0" w:after="0" w:afterAutospacing="0" w:line="312" w:lineRule="auto"/>
        <w:ind w:firstLine="709"/>
        <w:jc w:val="center"/>
        <w:rPr>
          <w:sz w:val="24"/>
          <w:szCs w:val="28"/>
        </w:rPr>
      </w:pPr>
      <w:r w:rsidRPr="00C251E1">
        <w:rPr>
          <w:rStyle w:val="a5"/>
          <w:b/>
          <w:bCs/>
          <w:sz w:val="24"/>
          <w:szCs w:val="28"/>
        </w:rPr>
        <w:t>Обязательные</w:t>
      </w:r>
    </w:p>
    <w:p w:rsidR="00F82B86" w:rsidRPr="00C251E1" w:rsidRDefault="00F82B86" w:rsidP="00F82B86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1E1">
        <w:rPr>
          <w:rFonts w:ascii="Times New Roman" w:hAnsi="Times New Roman" w:cs="Times New Roman"/>
          <w:sz w:val="24"/>
          <w:szCs w:val="28"/>
        </w:rPr>
        <w:t>оригинал документа государственного образца об образовании или его ксерокопию;</w:t>
      </w:r>
    </w:p>
    <w:p w:rsidR="00F82B86" w:rsidRPr="00C251E1" w:rsidRDefault="00F82B86" w:rsidP="00F82B86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1E1">
        <w:rPr>
          <w:rFonts w:ascii="Times New Roman" w:hAnsi="Times New Roman" w:cs="Times New Roman"/>
          <w:sz w:val="24"/>
          <w:szCs w:val="28"/>
        </w:rPr>
        <w:t>2 фотографии 3</w:t>
      </w:r>
      <w:r>
        <w:rPr>
          <w:rFonts w:ascii="Times New Roman" w:hAnsi="Times New Roman" w:cs="Times New Roman"/>
          <w:sz w:val="24"/>
          <w:szCs w:val="28"/>
        </w:rPr>
        <w:t>ⅹ</w:t>
      </w:r>
      <w:r w:rsidRPr="00C251E1">
        <w:rPr>
          <w:rFonts w:ascii="Times New Roman" w:hAnsi="Times New Roman" w:cs="Times New Roman"/>
          <w:sz w:val="24"/>
          <w:szCs w:val="28"/>
        </w:rPr>
        <w:t>4;</w:t>
      </w:r>
    </w:p>
    <w:p w:rsidR="00F82B86" w:rsidRPr="00BF4FE2" w:rsidRDefault="00F82B86" w:rsidP="00F82B86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251E1">
        <w:rPr>
          <w:rFonts w:ascii="Times New Roman" w:hAnsi="Times New Roman" w:cs="Times New Roman"/>
          <w:sz w:val="24"/>
          <w:szCs w:val="28"/>
        </w:rPr>
        <w:t>паспорт (иной документ, удостоверяющий личность), или его к</w:t>
      </w:r>
      <w:r>
        <w:rPr>
          <w:rFonts w:ascii="Times New Roman" w:hAnsi="Times New Roman" w:cs="Times New Roman"/>
          <w:sz w:val="24"/>
          <w:szCs w:val="28"/>
        </w:rPr>
        <w:t>серокопия — предъявляется лично;</w:t>
      </w:r>
    </w:p>
    <w:p w:rsidR="00BF4FE2" w:rsidRDefault="00BF4FE2" w:rsidP="00BF4FE2">
      <w:pPr>
        <w:spacing w:after="0" w:line="312" w:lineRule="auto"/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Документы, которые оформляются в филиале:</w:t>
      </w:r>
    </w:p>
    <w:p w:rsidR="00F82B86" w:rsidRPr="008D2864" w:rsidRDefault="00F82B86" w:rsidP="00F82B86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D2864">
        <w:rPr>
          <w:rFonts w:ascii="Times New Roman" w:hAnsi="Times New Roman" w:cs="Times New Roman"/>
          <w:i/>
          <w:sz w:val="24"/>
          <w:szCs w:val="28"/>
        </w:rPr>
        <w:t>заявление о поступлении (по единой для всех абитуриентов форме);</w:t>
      </w:r>
    </w:p>
    <w:p w:rsidR="00F82B86" w:rsidRPr="008D2864" w:rsidRDefault="00F82B86" w:rsidP="00F82B86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D2864">
        <w:rPr>
          <w:rFonts w:ascii="Times New Roman" w:hAnsi="Times New Roman" w:cs="Times New Roman"/>
          <w:i/>
          <w:sz w:val="24"/>
          <w:szCs w:val="28"/>
        </w:rPr>
        <w:t>заявление-согласие на обработку персональных данных;</w:t>
      </w:r>
    </w:p>
    <w:p w:rsidR="00F82B86" w:rsidRPr="008D2864" w:rsidRDefault="00F82B86" w:rsidP="00F82B86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D2864">
        <w:rPr>
          <w:rFonts w:ascii="Times New Roman" w:hAnsi="Times New Roman" w:cs="Times New Roman"/>
          <w:i/>
          <w:sz w:val="24"/>
          <w:szCs w:val="28"/>
        </w:rPr>
        <w:t>заявление о согласии на зачисление (подается в установленные сроки)</w:t>
      </w:r>
    </w:p>
    <w:p w:rsidR="00F82B86" w:rsidRPr="00C251E1" w:rsidRDefault="00F82B86" w:rsidP="00F82B86">
      <w:pPr>
        <w:pStyle w:val="3"/>
        <w:spacing w:before="0" w:beforeAutospacing="0" w:after="0" w:afterAutospacing="0" w:line="312" w:lineRule="auto"/>
        <w:ind w:firstLine="709"/>
        <w:jc w:val="center"/>
        <w:rPr>
          <w:sz w:val="24"/>
          <w:szCs w:val="28"/>
        </w:rPr>
      </w:pPr>
      <w:r w:rsidRPr="00C251E1">
        <w:rPr>
          <w:rStyle w:val="a5"/>
          <w:b/>
          <w:bCs/>
          <w:sz w:val="24"/>
          <w:szCs w:val="28"/>
        </w:rPr>
        <w:t>Дополнительные</w:t>
      </w:r>
    </w:p>
    <w:p w:rsidR="00F82B86" w:rsidRPr="00C251E1" w:rsidRDefault="00F82B86" w:rsidP="00F82B86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1E1">
        <w:rPr>
          <w:rFonts w:ascii="Times New Roman" w:hAnsi="Times New Roman" w:cs="Times New Roman"/>
          <w:sz w:val="24"/>
          <w:szCs w:val="28"/>
        </w:rPr>
        <w:t>копию свидетельства о браке (для изменивших фамилию);</w:t>
      </w:r>
    </w:p>
    <w:p w:rsidR="00F82B86" w:rsidRPr="00C251E1" w:rsidRDefault="00F82B86" w:rsidP="00F82B86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1E1">
        <w:rPr>
          <w:rFonts w:ascii="Times New Roman" w:hAnsi="Times New Roman" w:cs="Times New Roman"/>
          <w:sz w:val="24"/>
          <w:szCs w:val="28"/>
        </w:rPr>
        <w:t>документы, дающие право на льготы, установленные законодательством Российской Федерации (для лиц, претендующих при поступлении на указанные льготы);</w:t>
      </w:r>
    </w:p>
    <w:p w:rsidR="00F82B86" w:rsidRPr="00C251E1" w:rsidRDefault="00F82B86" w:rsidP="00F82B86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1E1">
        <w:rPr>
          <w:rFonts w:ascii="Times New Roman" w:hAnsi="Times New Roman" w:cs="Times New Roman"/>
          <w:sz w:val="24"/>
          <w:szCs w:val="28"/>
        </w:rPr>
        <w:t xml:space="preserve">заверенный в установленном порядке перевод документа об образовании на русский язык (для иностранных граждан и граждан государств – республик бывшего СССР). При этом, </w:t>
      </w:r>
      <w:proofErr w:type="gramStart"/>
      <w:r w:rsidRPr="00C251E1">
        <w:rPr>
          <w:rFonts w:ascii="Times New Roman" w:hAnsi="Times New Roman" w:cs="Times New Roman"/>
          <w:sz w:val="24"/>
          <w:szCs w:val="28"/>
        </w:rPr>
        <w:t>в случаях</w:t>
      </w:r>
      <w:proofErr w:type="gramEnd"/>
      <w:r w:rsidRPr="00C251E1">
        <w:rPr>
          <w:rFonts w:ascii="Times New Roman" w:hAnsi="Times New Roman" w:cs="Times New Roman"/>
          <w:sz w:val="24"/>
          <w:szCs w:val="28"/>
        </w:rPr>
        <w:t xml:space="preserve"> предусмотренных законодательством РФ, приемной комиссией Университета может быть дополнительно затребовано подтверждение о </w:t>
      </w:r>
      <w:proofErr w:type="spellStart"/>
      <w:r w:rsidRPr="00C251E1">
        <w:rPr>
          <w:rFonts w:ascii="Times New Roman" w:hAnsi="Times New Roman" w:cs="Times New Roman"/>
          <w:sz w:val="24"/>
          <w:szCs w:val="28"/>
        </w:rPr>
        <w:t>нострификации</w:t>
      </w:r>
      <w:proofErr w:type="spellEnd"/>
      <w:r w:rsidRPr="00C251E1">
        <w:rPr>
          <w:rFonts w:ascii="Times New Roman" w:hAnsi="Times New Roman" w:cs="Times New Roman"/>
          <w:sz w:val="24"/>
          <w:szCs w:val="28"/>
        </w:rPr>
        <w:t xml:space="preserve"> (признании и установлении эквивалентности) документов иностранных государств об образовании;</w:t>
      </w:r>
    </w:p>
    <w:p w:rsidR="00F82B86" w:rsidRPr="00C251E1" w:rsidRDefault="00F82B86" w:rsidP="00F82B86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1E1">
        <w:rPr>
          <w:rFonts w:ascii="Times New Roman" w:hAnsi="Times New Roman" w:cs="Times New Roman"/>
          <w:sz w:val="24"/>
          <w:szCs w:val="28"/>
        </w:rPr>
        <w:t>другие документы (дипломы, сертификаты, грамоты и т.п.), предоставление которых отвечает интересам абитуриентов.</w:t>
      </w:r>
    </w:p>
    <w:p w:rsidR="00F82B86" w:rsidRPr="00C251E1" w:rsidRDefault="00F82B86" w:rsidP="00F82B8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1E1">
        <w:rPr>
          <w:rFonts w:ascii="Times New Roman" w:hAnsi="Times New Roman" w:cs="Times New Roman"/>
          <w:sz w:val="24"/>
          <w:szCs w:val="28"/>
        </w:rPr>
        <w:t>Категории граждан, которые имеют особые права и преимущества при поступлении в государственные и муниципальные высшие учебные заведения, при подаче заявления в университет представляют по своему усмотрению оригинал или ксерокопию соответствующих документов, подтверждающих особые права при поступлении.</w:t>
      </w:r>
    </w:p>
    <w:p w:rsidR="00F82B86" w:rsidRPr="00C251E1" w:rsidRDefault="00F82B86" w:rsidP="00F82B86">
      <w:pPr>
        <w:pStyle w:val="a6"/>
        <w:spacing w:before="0" w:beforeAutospacing="0" w:after="0" w:afterAutospacing="0" w:line="312" w:lineRule="auto"/>
        <w:ind w:firstLine="709"/>
        <w:jc w:val="both"/>
        <w:rPr>
          <w:szCs w:val="28"/>
        </w:rPr>
      </w:pPr>
      <w:r w:rsidRPr="00C251E1">
        <w:rPr>
          <w:szCs w:val="28"/>
        </w:rPr>
        <w:t>Победители и призеры олимпиад школьников, поступающие в университет в соответствии с Порядком проведения олимпиад школьников, утвержденным Министерством образования и науки РФ, при подаче заявления предоставляют по своему усмотрению оригиналы или ксерокопии соответствующих документов, подтверждающих особые права при поступлении.</w:t>
      </w:r>
    </w:p>
    <w:p w:rsidR="00F82B86" w:rsidRDefault="00F82B86" w:rsidP="00F82B8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251E1">
        <w:rPr>
          <w:rFonts w:ascii="Times New Roman" w:hAnsi="Times New Roman" w:cs="Times New Roman"/>
          <w:sz w:val="24"/>
          <w:szCs w:val="28"/>
        </w:rPr>
        <w:t>Лица с ограниченными возможностями здоровья при подаче документов представляют по своему усмотрению оригинал или ксерокопию </w:t>
      </w:r>
      <w:r w:rsidRPr="00C251E1">
        <w:rPr>
          <w:rStyle w:val="a5"/>
          <w:rFonts w:ascii="Times New Roman" w:hAnsi="Times New Roman" w:cs="Times New Roman"/>
          <w:sz w:val="24"/>
          <w:szCs w:val="28"/>
        </w:rPr>
        <w:t>справки об установлении инвалидности</w:t>
      </w:r>
      <w:r w:rsidRPr="00C251E1">
        <w:rPr>
          <w:rFonts w:ascii="Times New Roman" w:hAnsi="Times New Roman" w:cs="Times New Roman"/>
          <w:sz w:val="24"/>
          <w:szCs w:val="28"/>
        </w:rPr>
        <w:t>, выданной федеральным учреждением медико-социальной экспертизы.</w:t>
      </w:r>
    </w:p>
    <w:p w:rsidR="00F82B86" w:rsidRDefault="00F82B8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853E2" w:rsidRDefault="002853E2" w:rsidP="002853E2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ДОПОЛНИТЕЛЬНОЕ ПРОФЕССИОНАЛЬНОЕ ОБРАЗОВАНИЕ</w:t>
      </w:r>
    </w:p>
    <w:p w:rsidR="002853E2" w:rsidRPr="002250A0" w:rsidRDefault="002853E2" w:rsidP="002853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250A0">
        <w:rPr>
          <w:rFonts w:ascii="Times New Roman" w:hAnsi="Times New Roman" w:cs="Times New Roman"/>
          <w:sz w:val="28"/>
          <w:szCs w:val="28"/>
        </w:rPr>
        <w:t>(на базе высшего и среднего профессионального</w:t>
      </w:r>
      <w:r w:rsidR="007127C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250A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605"/>
        <w:gridCol w:w="2296"/>
        <w:gridCol w:w="1395"/>
        <w:gridCol w:w="2905"/>
      </w:tblGrid>
      <w:tr w:rsidR="002853E2" w:rsidRPr="002250A0" w:rsidTr="0040174B">
        <w:tc>
          <w:tcPr>
            <w:tcW w:w="3630" w:type="dxa"/>
          </w:tcPr>
          <w:p w:rsidR="002853E2" w:rsidRPr="002250A0" w:rsidRDefault="006652DE" w:rsidP="0066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53E2" w:rsidRPr="002250A0">
              <w:rPr>
                <w:rFonts w:ascii="Times New Roman" w:hAnsi="Times New Roman" w:cs="Times New Roman"/>
                <w:sz w:val="24"/>
                <w:szCs w:val="24"/>
              </w:rPr>
              <w:t>аименование программы</w:t>
            </w:r>
          </w:p>
        </w:tc>
        <w:tc>
          <w:tcPr>
            <w:tcW w:w="2251" w:type="dxa"/>
          </w:tcPr>
          <w:p w:rsidR="002853E2" w:rsidRPr="002250A0" w:rsidRDefault="006652DE" w:rsidP="0066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3E2" w:rsidRPr="002250A0">
              <w:rPr>
                <w:rFonts w:ascii="Times New Roman" w:hAnsi="Times New Roman" w:cs="Times New Roman"/>
                <w:sz w:val="24"/>
                <w:szCs w:val="24"/>
              </w:rPr>
              <w:t>родолжительность обучения</w:t>
            </w:r>
          </w:p>
        </w:tc>
        <w:tc>
          <w:tcPr>
            <w:tcW w:w="1396" w:type="dxa"/>
          </w:tcPr>
          <w:p w:rsidR="002853E2" w:rsidRPr="002250A0" w:rsidRDefault="006652DE" w:rsidP="0066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3E2" w:rsidRPr="002250A0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</w:p>
        </w:tc>
        <w:tc>
          <w:tcPr>
            <w:tcW w:w="2924" w:type="dxa"/>
          </w:tcPr>
          <w:p w:rsidR="002853E2" w:rsidRPr="002250A0" w:rsidRDefault="006652DE" w:rsidP="0066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53E2" w:rsidRPr="002250A0">
              <w:rPr>
                <w:rFonts w:ascii="Times New Roman" w:hAnsi="Times New Roman" w:cs="Times New Roman"/>
                <w:sz w:val="24"/>
                <w:szCs w:val="24"/>
              </w:rPr>
              <w:t>оличество слушателей, чел</w:t>
            </w:r>
            <w:r w:rsidR="0056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3E2" w:rsidTr="0040174B">
        <w:tc>
          <w:tcPr>
            <w:tcW w:w="10201" w:type="dxa"/>
            <w:gridSpan w:val="4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2853E2" w:rsidTr="0040174B">
        <w:tc>
          <w:tcPr>
            <w:tcW w:w="3630" w:type="dxa"/>
          </w:tcPr>
          <w:p w:rsidR="002853E2" w:rsidRPr="002250A0" w:rsidRDefault="002853E2" w:rsidP="0040174B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31 900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3E2" w:rsidTr="0040174B">
        <w:tc>
          <w:tcPr>
            <w:tcW w:w="3630" w:type="dxa"/>
          </w:tcPr>
          <w:p w:rsidR="002853E2" w:rsidRPr="002250A0" w:rsidRDefault="002853E2" w:rsidP="0040174B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 xml:space="preserve"> (финансы и кредит; организация производства (деятельности); управление персоналом)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3E2" w:rsidTr="0040174B">
        <w:tc>
          <w:tcPr>
            <w:tcW w:w="3630" w:type="dxa"/>
          </w:tcPr>
          <w:p w:rsidR="002853E2" w:rsidRPr="002250A0" w:rsidRDefault="002853E2" w:rsidP="0040174B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охраной труда </w:t>
            </w: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 xml:space="preserve">(специалист по охране труда) 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3E2" w:rsidTr="0040174B">
        <w:tc>
          <w:tcPr>
            <w:tcW w:w="3630" w:type="dxa"/>
          </w:tcPr>
          <w:p w:rsidR="002853E2" w:rsidRPr="002250A0" w:rsidRDefault="002853E2" w:rsidP="0040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3E2" w:rsidTr="0040174B">
        <w:tc>
          <w:tcPr>
            <w:tcW w:w="3630" w:type="dxa"/>
          </w:tcPr>
          <w:p w:rsidR="002853E2" w:rsidRPr="002250A0" w:rsidRDefault="002853E2" w:rsidP="00401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3E2" w:rsidTr="0040174B">
        <w:tc>
          <w:tcPr>
            <w:tcW w:w="3630" w:type="dxa"/>
          </w:tcPr>
          <w:p w:rsidR="002853E2" w:rsidRPr="007127CC" w:rsidRDefault="002853E2" w:rsidP="00401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CC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учет, анализ, аудит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370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10201" w:type="dxa"/>
            <w:gridSpan w:val="4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Пользователь программы </w:t>
            </w:r>
          </w:p>
          <w:p w:rsidR="002853E2" w:rsidRPr="006652DE" w:rsidRDefault="002853E2" w:rsidP="006652DE">
            <w:pPr>
              <w:pStyle w:val="a9"/>
              <w:tabs>
                <w:tab w:val="left" w:pos="44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«1С: Предприятие»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144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 программы «1С: Бухгалтерия и налоговая отчетность»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144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ЭВМ «Пользователь ЭВМ» + «1С: Управление торговлей» + «Офисные программы»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216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 программы «1С: Управление торговлей» + «Офисные программы»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144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ЭВМ «Пользователь ЭВМ» + «Офисные программы» + «Интернет»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216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 программы</w:t>
            </w:r>
          </w:p>
          <w:p w:rsidR="002853E2" w:rsidRPr="006652DE" w:rsidRDefault="002853E2" w:rsidP="006652DE">
            <w:pPr>
              <w:pStyle w:val="a9"/>
              <w:tabs>
                <w:tab w:val="left" w:pos="44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«1С: Бухгалтерия»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 xml:space="preserve"> 4 700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Пользователь программы «1С: Управление торговлей» 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 xml:space="preserve"> 4 700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180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11 700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(повышение квалификации)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120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 xml:space="preserve"> 7 800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 xml:space="preserve"> 6 000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6652DE" w:rsidRDefault="002853E2" w:rsidP="006652DE">
            <w:pPr>
              <w:pStyle w:val="a9"/>
              <w:numPr>
                <w:ilvl w:val="0"/>
                <w:numId w:val="3"/>
              </w:numPr>
              <w:tabs>
                <w:tab w:val="left" w:pos="447"/>
              </w:tabs>
              <w:ind w:left="171" w:hanging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Пользователь программы </w:t>
            </w:r>
          </w:p>
          <w:p w:rsidR="002853E2" w:rsidRPr="006652DE" w:rsidRDefault="002853E2" w:rsidP="006652DE">
            <w:pPr>
              <w:pStyle w:val="a9"/>
              <w:tabs>
                <w:tab w:val="left" w:pos="44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DE">
              <w:rPr>
                <w:rFonts w:ascii="Times New Roman" w:hAnsi="Times New Roman" w:cs="Times New Roman"/>
                <w:b/>
                <w:sz w:val="24"/>
                <w:szCs w:val="24"/>
              </w:rPr>
              <w:t>«1С: Предприятие»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144 час.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  <w:tr w:rsidR="002853E2" w:rsidTr="0040174B">
        <w:tc>
          <w:tcPr>
            <w:tcW w:w="3630" w:type="dxa"/>
          </w:tcPr>
          <w:p w:rsidR="002853E2" w:rsidRPr="002250A0" w:rsidRDefault="002853E2" w:rsidP="0040174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тестам для поступления в АГУ</w:t>
            </w:r>
          </w:p>
        </w:tc>
        <w:tc>
          <w:tcPr>
            <w:tcW w:w="2251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60BF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60BF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 xml:space="preserve"> одна дисциплина</w:t>
            </w:r>
          </w:p>
        </w:tc>
        <w:tc>
          <w:tcPr>
            <w:tcW w:w="1396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924" w:type="dxa"/>
          </w:tcPr>
          <w:p w:rsidR="002853E2" w:rsidRPr="002250A0" w:rsidRDefault="002853E2" w:rsidP="0040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A0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группы</w:t>
            </w:r>
          </w:p>
        </w:tc>
      </w:tr>
    </w:tbl>
    <w:p w:rsidR="00D7364E" w:rsidRDefault="00D7364E" w:rsidP="00D7364E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КОНТАКТЫ</w:t>
      </w:r>
    </w:p>
    <w:p w:rsidR="00D7364E" w:rsidRPr="00D7364E" w:rsidRDefault="00376B54" w:rsidP="00D736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7364E" w:rsidRPr="00D7364E">
        <w:rPr>
          <w:rFonts w:ascii="Times New Roman" w:hAnsi="Times New Roman" w:cs="Times New Roman"/>
          <w:b/>
          <w:bCs/>
          <w:sz w:val="28"/>
          <w:szCs w:val="28"/>
        </w:rPr>
        <w:t>риемная комиссия: 8(3854) 24-01-</w:t>
      </w:r>
      <w:proofErr w:type="gramStart"/>
      <w:r w:rsidR="00D7364E" w:rsidRPr="00D7364E">
        <w:rPr>
          <w:rFonts w:ascii="Times New Roman" w:hAnsi="Times New Roman" w:cs="Times New Roman"/>
          <w:b/>
          <w:bCs/>
          <w:sz w:val="28"/>
          <w:szCs w:val="28"/>
        </w:rPr>
        <w:t xml:space="preserve">47, </w:t>
      </w:r>
      <w:r w:rsidR="00D73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64E" w:rsidRPr="00D7364E">
        <w:rPr>
          <w:rFonts w:ascii="Times New Roman" w:hAnsi="Times New Roman" w:cs="Times New Roman"/>
          <w:b/>
          <w:bCs/>
          <w:sz w:val="28"/>
          <w:szCs w:val="28"/>
        </w:rPr>
        <w:t>24</w:t>
      </w:r>
      <w:proofErr w:type="gramEnd"/>
      <w:r w:rsidR="00D7364E" w:rsidRPr="00D7364E">
        <w:rPr>
          <w:rFonts w:ascii="Times New Roman" w:hAnsi="Times New Roman" w:cs="Times New Roman"/>
          <w:b/>
          <w:bCs/>
          <w:sz w:val="28"/>
          <w:szCs w:val="28"/>
        </w:rPr>
        <w:t>-01-48</w:t>
      </w:r>
    </w:p>
    <w:p w:rsidR="00D7364E" w:rsidRPr="00D7364E" w:rsidRDefault="00D7364E" w:rsidP="00D73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64E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D7364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7364E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D736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14" w:history="1"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filialagu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D7364E" w:rsidRPr="00D7364E" w:rsidRDefault="00D7364E" w:rsidP="00D736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64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91D75FC" wp14:editId="2A3EAA7F">
            <wp:extent cx="381000" cy="581025"/>
            <wp:effectExtent l="0" t="0" r="0" b="9525"/>
            <wp:docPr id="81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hyperlink r:id="rId16" w:history="1"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agubiysk</w:t>
        </w:r>
        <w:proofErr w:type="spellEnd"/>
      </w:hyperlink>
      <w:r w:rsidRPr="00D73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364E" w:rsidRPr="00D7364E" w:rsidRDefault="00D7364E" w:rsidP="00D73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64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8B0360C" wp14:editId="7B164D30">
            <wp:extent cx="580024" cy="555401"/>
            <wp:effectExtent l="0" t="0" r="0" b="0"/>
            <wp:docPr id="81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4" cy="55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hyperlink r:id="rId18" w:history="1"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</w:hyperlink>
      <w:hyperlink r:id="rId19" w:history="1"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</w:hyperlink>
      <w:hyperlink r:id="rId20" w:history="1"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ok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agufiliala</w:t>
        </w:r>
        <w:proofErr w:type="spellEnd"/>
      </w:hyperlink>
    </w:p>
    <w:p w:rsidR="00D7364E" w:rsidRPr="00D7364E" w:rsidRDefault="00D7364E" w:rsidP="00D73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Сайт: </w:t>
      </w:r>
      <w:hyperlink r:id="rId21" w:history="1"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asu</w:t>
        </w:r>
        <w:proofErr w:type="spellEnd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structure</w:t>
        </w:r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filials</w:t>
        </w:r>
        <w:proofErr w:type="spellEnd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biysk</w:t>
        </w:r>
        <w:proofErr w:type="spellEnd"/>
      </w:hyperlink>
      <w:hyperlink r:id="rId22" w:history="1">
        <w:r w:rsidRPr="00D7364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D7364E" w:rsidRDefault="00D7364E" w:rsidP="00D736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64E">
        <w:rPr>
          <w:rFonts w:ascii="Times New Roman" w:hAnsi="Times New Roman" w:cs="Times New Roman"/>
          <w:b/>
          <w:bCs/>
          <w:sz w:val="28"/>
          <w:szCs w:val="28"/>
        </w:rPr>
        <w:t xml:space="preserve">Адрес: г. Бийск, ул. Социалистическая 23/1 </w:t>
      </w:r>
    </w:p>
    <w:p w:rsidR="00D7364E" w:rsidRPr="00D7364E" w:rsidRDefault="00D7364E" w:rsidP="00D7364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64E">
        <w:rPr>
          <w:rFonts w:ascii="Times New Roman" w:hAnsi="Times New Roman" w:cs="Times New Roman"/>
          <w:b/>
          <w:bCs/>
          <w:sz w:val="28"/>
          <w:szCs w:val="28"/>
        </w:rPr>
        <w:t xml:space="preserve">Проезд: автобусы №№ 11, 39, 46 (ост. «Кирпичный завод»),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364E">
        <w:rPr>
          <w:rFonts w:ascii="Times New Roman" w:hAnsi="Times New Roman" w:cs="Times New Roman"/>
          <w:b/>
          <w:bCs/>
          <w:sz w:val="28"/>
          <w:szCs w:val="28"/>
        </w:rPr>
        <w:t>трамваи №№ 6,7 (ост. «Индустриальная»)</w:t>
      </w:r>
    </w:p>
    <w:p w:rsidR="00D7364E" w:rsidRPr="00D7364E" w:rsidRDefault="00D7364E" w:rsidP="00D736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6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31A3A" wp14:editId="2D8C18AB">
            <wp:extent cx="4320441" cy="5065561"/>
            <wp:effectExtent l="0" t="0" r="4445" b="190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992" cy="50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364E" w:rsidRPr="00D7364E" w:rsidRDefault="00D7364E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7364E">
        <w:rPr>
          <w:rFonts w:ascii="Times New Roman" w:hAnsi="Times New Roman" w:cs="Times New Roman"/>
          <w:b/>
          <w:bCs/>
          <w:color w:val="0070C0"/>
          <w:sz w:val="28"/>
          <w:szCs w:val="28"/>
        </w:rPr>
        <w:br w:type="page"/>
      </w:r>
    </w:p>
    <w:p w:rsidR="00E10EAA" w:rsidRDefault="00E10EAA" w:rsidP="00E10EAA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РАСПРЕДЕЛЕННЫЙ ЦЕНТР КОЛЛЕКТИВНОГО ПОЛЬЗОВАНИЯ (РЕСУРСНЫЙ ЦЕНТР)</w:t>
      </w:r>
    </w:p>
    <w:p w:rsidR="00E10EAA" w:rsidRPr="00E10EAA" w:rsidRDefault="00E10EAA" w:rsidP="00E1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 xml:space="preserve"> организуется Распределенный центр коллективного пользования (РЦКП), который занимается организацией работы со студентами, обучающимися дистанционно в городах, где расположены филиалы университета. </w:t>
      </w:r>
    </w:p>
    <w:p w:rsidR="00E10EAA" w:rsidRPr="00E10EAA" w:rsidRDefault="00E10EAA" w:rsidP="00E1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 xml:space="preserve"> размещает на базе филиал</w:t>
      </w:r>
      <w:r w:rsidR="00BE4740">
        <w:rPr>
          <w:rFonts w:ascii="Times New Roman" w:hAnsi="Times New Roman" w:cs="Times New Roman"/>
          <w:sz w:val="24"/>
          <w:szCs w:val="24"/>
        </w:rPr>
        <w:t>а</w:t>
      </w:r>
      <w:r w:rsidRPr="00E10EAA">
        <w:rPr>
          <w:rFonts w:ascii="Times New Roman" w:hAnsi="Times New Roman" w:cs="Times New Roman"/>
          <w:sz w:val="24"/>
          <w:szCs w:val="24"/>
        </w:rPr>
        <w:t xml:space="preserve"> подразделения РЦКП, которые обеспечивают эффективное использование электронной информационно-образовательной среды университета. </w:t>
      </w:r>
    </w:p>
    <w:p w:rsidR="00A41820" w:rsidRDefault="00E10EAA" w:rsidP="00E1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На этапе подготовки и проведения набора сотрудники проводят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 xml:space="preserve"> работу, разъясняют содержание и особенности обучения с использованием</w:t>
      </w:r>
      <w:r w:rsidR="00A41820">
        <w:rPr>
          <w:rFonts w:ascii="Times New Roman" w:hAnsi="Times New Roman" w:cs="Times New Roman"/>
          <w:sz w:val="24"/>
          <w:szCs w:val="24"/>
        </w:rPr>
        <w:t xml:space="preserve"> </w:t>
      </w:r>
      <w:r w:rsidR="00A41820" w:rsidRPr="00E10EAA">
        <w:rPr>
          <w:rFonts w:ascii="Times New Roman" w:hAnsi="Times New Roman" w:cs="Times New Roman"/>
          <w:sz w:val="24"/>
          <w:szCs w:val="24"/>
        </w:rPr>
        <w:t>дистанционны</w:t>
      </w:r>
      <w:r w:rsidR="00A41820">
        <w:rPr>
          <w:rFonts w:ascii="Times New Roman" w:hAnsi="Times New Roman" w:cs="Times New Roman"/>
          <w:sz w:val="24"/>
          <w:szCs w:val="24"/>
        </w:rPr>
        <w:t>х</w:t>
      </w:r>
      <w:r w:rsidR="00A41820" w:rsidRPr="00E10EA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41820">
        <w:rPr>
          <w:rFonts w:ascii="Times New Roman" w:hAnsi="Times New Roman" w:cs="Times New Roman"/>
          <w:sz w:val="24"/>
          <w:szCs w:val="24"/>
        </w:rPr>
        <w:t>х технологий</w:t>
      </w:r>
      <w:r w:rsidRPr="00E10EAA">
        <w:rPr>
          <w:rFonts w:ascii="Times New Roman" w:hAnsi="Times New Roman" w:cs="Times New Roman"/>
          <w:sz w:val="24"/>
          <w:szCs w:val="24"/>
        </w:rPr>
        <w:t xml:space="preserve"> </w:t>
      </w:r>
      <w:r w:rsidR="00A41820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E10EAA">
        <w:rPr>
          <w:rFonts w:ascii="Times New Roman" w:hAnsi="Times New Roman" w:cs="Times New Roman"/>
          <w:sz w:val="24"/>
          <w:szCs w:val="24"/>
        </w:rPr>
        <w:t>ДОТ</w:t>
      </w:r>
      <w:r w:rsidR="00A41820">
        <w:rPr>
          <w:rFonts w:ascii="Times New Roman" w:hAnsi="Times New Roman" w:cs="Times New Roman"/>
          <w:sz w:val="24"/>
          <w:szCs w:val="24"/>
        </w:rPr>
        <w:t>)</w:t>
      </w:r>
      <w:r w:rsidRPr="00E10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Что такое ДОТ для студента заочной формы обучения в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>- вы получаете доступ к личному кабинету для управления учебным процессом;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- получаете через личный кабинет учебные материалы,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>, задания по изучению дисциплин;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>- самостоятельно формируете график освоения каждой темы дисциплины;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>- имеете возможность «посещать» занятия ведущих преподавателей, находясь в своем городе;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>- имеете возможность сдать зачеты и экзамены дистанционно (при наличии возможности идентификации личности);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>- имеете возможность получить консультации ведущих преподавателей дистанционно (через электронную почту, чат, видеоконференцию);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>- вы экономите на поездках и проживании в другом городе;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>- вы можете не экономить на поездках и проживании в другом городе, а приехать на консультацию в г. Барнаул, поскольку являетесь студентом университета;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- защищать выпускную работу и сдавать государственный экзамен вы будете только по месту обучения – в г. Барнауле в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>;</w:t>
      </w:r>
    </w:p>
    <w:p w:rsidR="00A41820" w:rsidRPr="00E10EAA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- находясь в своем городе, вы обучаетесь в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 xml:space="preserve"> в г. Барнауле.</w:t>
      </w:r>
    </w:p>
    <w:p w:rsidR="00A41820" w:rsidRDefault="00A41820" w:rsidP="00A4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Таким образом, студент зачисляется и обучается в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 xml:space="preserve"> в г. Барнауле, и при этом имеет возможность обучаться и сдавать экзамены дистанционно, используя материально-техническую базу, доступ к электронной информационно-образовательной среде университета, возможности «живого» контакта с представителем университета.</w:t>
      </w:r>
    </w:p>
    <w:p w:rsidR="00E10EAA" w:rsidRPr="00E10EAA" w:rsidRDefault="00E10EAA" w:rsidP="00E1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Необходимо сделать акцент на том, что студенты обучаются не в филиале, а в головном вузе, место обучения – г. Барнаул. По согласованию с Приемной комиссией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 xml:space="preserve"> проводится прием документов поступающих.  Студенты зачисляются на соответствующие факультеты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>, вносят оплату за обучение.</w:t>
      </w:r>
    </w:p>
    <w:p w:rsidR="00E10EAA" w:rsidRPr="00E10EAA" w:rsidRDefault="00E10EAA" w:rsidP="00E1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Студенты получают логин и пароль для личного кабинета. Через личный кабинет получают задания и учебные материалы. Учебные материалы разрабатываются факультетами в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>. Студенты могут пользоваться ресурсами библиотеки в филиале. В период теоретического обучения студенты работают самостоятельно. В период сессии студенты получают вызов на сессию, но в г. Барнаул не приезжают, а обучаются дистанционно в своем городе. Занятия проводятся по расписанию одновременно во всех филиалах.</w:t>
      </w:r>
    </w:p>
    <w:p w:rsidR="00E10EAA" w:rsidRPr="00E10EAA" w:rsidRDefault="00E10EAA" w:rsidP="00E1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Задача сотрудников в филиале – организовать взаимодействие обучающихся студентов с деканатами, со службами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>, организовать обучение и контроль за учебным процессом. Сотрудники поддерживают связь со студентами, проводят еженедельный контроль за ходом выполнения текущих заданий в период теоретического обучения. В период сессии организуют проведение дистанционных занятий на базе компьютерного класса филиала. Зачеты и экзамены проводятся только на базе компьютерного класса филиала.</w:t>
      </w:r>
    </w:p>
    <w:p w:rsidR="00C403C4" w:rsidRDefault="00E10EAA" w:rsidP="00EA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AA">
        <w:rPr>
          <w:rFonts w:ascii="Times New Roman" w:hAnsi="Times New Roman" w:cs="Times New Roman"/>
          <w:sz w:val="24"/>
          <w:szCs w:val="24"/>
        </w:rPr>
        <w:t xml:space="preserve">Сотрудники в филиале обеспечивают подготовку необходимых документов: принимают заявления и справки от студентов, готовят представления для приказов, доставляют документы в деканаты и службы </w:t>
      </w:r>
      <w:proofErr w:type="spellStart"/>
      <w:r w:rsidRPr="00E10EA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E10EAA">
        <w:rPr>
          <w:rFonts w:ascii="Times New Roman" w:hAnsi="Times New Roman" w:cs="Times New Roman"/>
          <w:sz w:val="24"/>
          <w:szCs w:val="24"/>
        </w:rPr>
        <w:t>.</w:t>
      </w:r>
      <w:r w:rsidR="007F4B97">
        <w:rPr>
          <w:rFonts w:ascii="Times New Roman" w:hAnsi="Times New Roman" w:cs="Times New Roman"/>
          <w:sz w:val="24"/>
          <w:szCs w:val="24"/>
        </w:rPr>
        <w:br w:type="page"/>
      </w:r>
    </w:p>
    <w:p w:rsidR="004C664E" w:rsidRDefault="004C664E">
      <w:pPr>
        <w:rPr>
          <w:rFonts w:ascii="Times New Roman" w:hAnsi="Times New Roman" w:cs="Times New Roman"/>
          <w:sz w:val="24"/>
          <w:szCs w:val="24"/>
        </w:rPr>
      </w:pPr>
    </w:p>
    <w:p w:rsidR="004C664E" w:rsidRDefault="004C6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Ubuntu" w:hAnsi="Ubuntu"/>
          <w:noProof/>
          <w:color w:val="3A78C0"/>
          <w:lang w:eastAsia="ru-RU"/>
        </w:rPr>
        <w:drawing>
          <wp:inline distT="0" distB="0" distL="0" distR="0" wp14:anchorId="7178A997" wp14:editId="3D0EF400">
            <wp:extent cx="6076950" cy="3415246"/>
            <wp:effectExtent l="0" t="0" r="0" b="0"/>
            <wp:docPr id="8" name="Рисунок 8" descr="https://biwork.ru/uploads/news/main_imgs/1905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work.ru/uploads/news/main_imgs/1905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89" cy="342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4E" w:rsidRDefault="004C664E">
      <w:pPr>
        <w:rPr>
          <w:rFonts w:ascii="Times New Roman" w:hAnsi="Times New Roman" w:cs="Times New Roman"/>
          <w:sz w:val="24"/>
          <w:szCs w:val="24"/>
        </w:rPr>
      </w:pPr>
    </w:p>
    <w:p w:rsidR="004C664E" w:rsidRDefault="004C664E">
      <w:pPr>
        <w:rPr>
          <w:rFonts w:ascii="Times New Roman" w:hAnsi="Times New Roman" w:cs="Times New Roman"/>
          <w:sz w:val="24"/>
          <w:szCs w:val="24"/>
        </w:rPr>
      </w:pPr>
      <w:r w:rsidRPr="004C66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442573"/>
            <wp:effectExtent l="0" t="0" r="0" b="5715"/>
            <wp:docPr id="9" name="Рисунок 9" descr="C:\Users\GavrilovskayaNV\Downloads\Фот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vrilovskayaNV\Downloads\Фото (2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664E" w:rsidRDefault="004C664E" w:rsidP="00EA520D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EA520D" w:rsidRDefault="00EA520D" w:rsidP="00EA5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67350" cy="4164583"/>
            <wp:effectExtent l="190500" t="190500" r="190500" b="198120"/>
            <wp:docPr id="5" name="Рисунок 5" descr="ÐÐ°ÑÑÐ¸Ð½ÐºÐ¸ Ð¿Ð¾ Ð·Ð°Ð¿ÑÐ¾ÑÑ ÐºÐ°Ð»ÐµÐ½Ð´Ð°ÑÑ 2019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Ð»ÐµÐ½Ð´Ð°ÑÑ 2019 Ð³Ð¾Ð´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92" cy="416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124C" w:rsidRDefault="000911E8" w:rsidP="00C403C4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</w:pPr>
      <w:r>
        <w:rPr>
          <w:rFonts w:ascii="Times New Roman" w:hAnsi="Times New Roman" w:cs="Times New Roman"/>
          <w:b/>
          <w:noProof/>
          <w:color w:val="2F5496" w:themeColor="accent5" w:themeShade="BF"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3879850</wp:posOffset>
                </wp:positionV>
                <wp:extent cx="523875" cy="3333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CF560" id="Прямоугольник 6" o:spid="_x0000_s1026" style="position:absolute;margin-left:223.8pt;margin-top:305.5pt;width:41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" fillcolor="white [3212]" strokecolor="white [3212]" strokeweight="1pt"/>
            </w:pict>
          </mc:Fallback>
        </mc:AlternateContent>
      </w:r>
      <w:r w:rsidR="00B57060">
        <w:rPr>
          <w:rFonts w:ascii="Times New Roman" w:hAnsi="Times New Roman" w:cs="Times New Roman"/>
          <w:b/>
          <w:noProof/>
          <w:color w:val="2F5496" w:themeColor="accent5" w:themeShade="BF"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4489450</wp:posOffset>
                </wp:positionV>
                <wp:extent cx="504825" cy="4191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1C607" id="Прямоугольник 4" o:spid="_x0000_s1026" style="position:absolute;margin-left:221.55pt;margin-top:353.5pt;width:39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" fillcolor="white [3212]" strokecolor="white [3212]" strokeweight="1pt"/>
            </w:pict>
          </mc:Fallback>
        </mc:AlternateContent>
      </w:r>
      <w:r w:rsidR="005D164C" w:rsidRPr="00C403C4">
        <w:rPr>
          <w:rFonts w:ascii="Times New Roman" w:hAnsi="Times New Roman" w:cs="Times New Roman"/>
          <w:b/>
          <w:noProof/>
          <w:color w:val="2F5496" w:themeColor="accent5" w:themeShade="BF"/>
          <w:sz w:val="4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6618" wp14:editId="3AFD59BF">
                <wp:simplePos x="0" y="0"/>
                <wp:positionH relativeFrom="column">
                  <wp:posOffset>2918460</wp:posOffset>
                </wp:positionH>
                <wp:positionV relativeFrom="paragraph">
                  <wp:posOffset>9100185</wp:posOffset>
                </wp:positionV>
                <wp:extent cx="342900" cy="333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BA0F7" id="Прямоугольник 1" o:spid="_x0000_s1026" style="position:absolute;margin-left:229.8pt;margin-top:716.55pt;width:27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" fillcolor="white [3212]" strokecolor="white [3212]" strokeweight="1pt"/>
            </w:pict>
          </mc:Fallback>
        </mc:AlternateContent>
      </w:r>
      <w:r w:rsidR="00C403C4" w:rsidRPr="00C403C4"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  <w:t>ДЛЯ ЗАМЕТОК</w:t>
      </w:r>
    </w:p>
    <w:p w:rsidR="00457F95" w:rsidRDefault="00457F95">
      <w:pPr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  <w:br w:type="page"/>
      </w:r>
    </w:p>
    <w:p w:rsidR="007F4B97" w:rsidRPr="00C403C4" w:rsidRDefault="00B8124C" w:rsidP="004C664E">
      <w:pPr>
        <w:rPr>
          <w:rFonts w:ascii="Times New Roman" w:hAnsi="Times New Roman" w:cs="Times New Roman"/>
          <w:b/>
          <w:color w:val="2F5496" w:themeColor="accent5" w:themeShade="BF"/>
          <w:sz w:val="40"/>
          <w:szCs w:val="24"/>
        </w:rPr>
      </w:pPr>
      <w:r>
        <w:rPr>
          <w:rFonts w:ascii="Times New Roman" w:hAnsi="Times New Roman" w:cs="Times New Roman"/>
          <w:b/>
          <w:noProof/>
          <w:color w:val="2F5496" w:themeColor="accent5" w:themeShade="BF"/>
          <w:sz w:val="4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8938260</wp:posOffset>
                </wp:positionV>
                <wp:extent cx="857250" cy="6667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5F553" id="Прямоугольник 7" o:spid="_x0000_s1026" style="position:absolute;margin-left:200.55pt;margin-top:703.8pt;width:67.5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" fillcolor="white [3212]" stroked="f" strokeweight="1pt"/>
            </w:pict>
          </mc:Fallback>
        </mc:AlternateContent>
      </w:r>
    </w:p>
    <w:sectPr w:rsidR="007F4B97" w:rsidRPr="00C403C4" w:rsidSect="007F4B97">
      <w:footerReference w:type="default" r:id="rId2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75" w:rsidRDefault="00F05E75" w:rsidP="00D7364E">
      <w:pPr>
        <w:spacing w:after="0" w:line="240" w:lineRule="auto"/>
      </w:pPr>
      <w:r>
        <w:separator/>
      </w:r>
    </w:p>
  </w:endnote>
  <w:endnote w:type="continuationSeparator" w:id="0">
    <w:p w:rsidR="00F05E75" w:rsidRDefault="00F05E75" w:rsidP="00D7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841322"/>
      <w:docPartObj>
        <w:docPartGallery w:val="Page Numbers (Bottom of Page)"/>
        <w:docPartUnique/>
      </w:docPartObj>
    </w:sdtPr>
    <w:sdtEndPr/>
    <w:sdtContent>
      <w:p w:rsidR="007127CC" w:rsidRDefault="007127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8F">
          <w:rPr>
            <w:noProof/>
          </w:rPr>
          <w:t>12</w:t>
        </w:r>
        <w:r>
          <w:fldChar w:fldCharType="end"/>
        </w:r>
      </w:p>
    </w:sdtContent>
  </w:sdt>
  <w:p w:rsidR="007127CC" w:rsidRDefault="007127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75" w:rsidRDefault="00F05E75" w:rsidP="00D7364E">
      <w:pPr>
        <w:spacing w:after="0" w:line="240" w:lineRule="auto"/>
      </w:pPr>
      <w:r>
        <w:separator/>
      </w:r>
    </w:p>
  </w:footnote>
  <w:footnote w:type="continuationSeparator" w:id="0">
    <w:p w:rsidR="00F05E75" w:rsidRDefault="00F05E75" w:rsidP="00D7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79C4"/>
    <w:multiLevelType w:val="multilevel"/>
    <w:tmpl w:val="485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45EE6"/>
    <w:multiLevelType w:val="multilevel"/>
    <w:tmpl w:val="DA6A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31D5A"/>
    <w:multiLevelType w:val="hybridMultilevel"/>
    <w:tmpl w:val="55CE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DD"/>
    <w:rsid w:val="000911E8"/>
    <w:rsid w:val="000E6042"/>
    <w:rsid w:val="000F3547"/>
    <w:rsid w:val="00117FDC"/>
    <w:rsid w:val="001528CA"/>
    <w:rsid w:val="001F5206"/>
    <w:rsid w:val="00221EB1"/>
    <w:rsid w:val="00226FA1"/>
    <w:rsid w:val="002853E2"/>
    <w:rsid w:val="002A3E23"/>
    <w:rsid w:val="002B4D72"/>
    <w:rsid w:val="00376B54"/>
    <w:rsid w:val="00377804"/>
    <w:rsid w:val="0040174B"/>
    <w:rsid w:val="00432271"/>
    <w:rsid w:val="004413C2"/>
    <w:rsid w:val="00457F95"/>
    <w:rsid w:val="004C664E"/>
    <w:rsid w:val="00501E5E"/>
    <w:rsid w:val="00560BFF"/>
    <w:rsid w:val="005D164C"/>
    <w:rsid w:val="006652DE"/>
    <w:rsid w:val="006861FE"/>
    <w:rsid w:val="006A23F3"/>
    <w:rsid w:val="007127CC"/>
    <w:rsid w:val="00737087"/>
    <w:rsid w:val="007F4B97"/>
    <w:rsid w:val="00800306"/>
    <w:rsid w:val="008D2864"/>
    <w:rsid w:val="009016E0"/>
    <w:rsid w:val="009275DD"/>
    <w:rsid w:val="00942F15"/>
    <w:rsid w:val="0095048F"/>
    <w:rsid w:val="00962D42"/>
    <w:rsid w:val="00993D8C"/>
    <w:rsid w:val="009963C7"/>
    <w:rsid w:val="009F5283"/>
    <w:rsid w:val="00A05EAA"/>
    <w:rsid w:val="00A41820"/>
    <w:rsid w:val="00AB3E69"/>
    <w:rsid w:val="00AC0CB3"/>
    <w:rsid w:val="00AC427F"/>
    <w:rsid w:val="00B57060"/>
    <w:rsid w:val="00B8124C"/>
    <w:rsid w:val="00BA31B7"/>
    <w:rsid w:val="00BA5D6E"/>
    <w:rsid w:val="00BE4740"/>
    <w:rsid w:val="00BF4FE2"/>
    <w:rsid w:val="00BF5E93"/>
    <w:rsid w:val="00C03884"/>
    <w:rsid w:val="00C251E1"/>
    <w:rsid w:val="00C403C4"/>
    <w:rsid w:val="00C66B72"/>
    <w:rsid w:val="00CF5483"/>
    <w:rsid w:val="00D03F18"/>
    <w:rsid w:val="00D062BE"/>
    <w:rsid w:val="00D0643C"/>
    <w:rsid w:val="00D119AE"/>
    <w:rsid w:val="00D15A03"/>
    <w:rsid w:val="00D27CEC"/>
    <w:rsid w:val="00D31A1B"/>
    <w:rsid w:val="00D7364E"/>
    <w:rsid w:val="00DD1994"/>
    <w:rsid w:val="00E027FF"/>
    <w:rsid w:val="00E10EAA"/>
    <w:rsid w:val="00EA49A0"/>
    <w:rsid w:val="00EA520D"/>
    <w:rsid w:val="00EA5640"/>
    <w:rsid w:val="00ED7121"/>
    <w:rsid w:val="00EF3F36"/>
    <w:rsid w:val="00F03F06"/>
    <w:rsid w:val="00F05E75"/>
    <w:rsid w:val="00F47149"/>
    <w:rsid w:val="00F676D4"/>
    <w:rsid w:val="00F82B86"/>
    <w:rsid w:val="00FA214A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A3DF"/>
  <w15:chartTrackingRefBased/>
  <w15:docId w15:val="{17CA3E9A-6213-412D-99C4-DFA976FD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D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25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5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5DD"/>
    <w:rPr>
      <w:color w:val="0563C1"/>
      <w:u w:val="single"/>
    </w:rPr>
  </w:style>
  <w:style w:type="table" w:styleId="a4">
    <w:name w:val="Table Grid"/>
    <w:basedOn w:val="a1"/>
    <w:uiPriority w:val="39"/>
    <w:rsid w:val="00F0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5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1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251E1"/>
    <w:rPr>
      <w:b/>
      <w:bCs/>
    </w:rPr>
  </w:style>
  <w:style w:type="paragraph" w:styleId="a6">
    <w:name w:val="Normal (Web)"/>
    <w:basedOn w:val="a"/>
    <w:uiPriority w:val="99"/>
    <w:semiHidden/>
    <w:unhideWhenUsed/>
    <w:rsid w:val="00C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483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853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2853E2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7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364E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D7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364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506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3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9572">
          <w:blockQuote w:val="1"/>
          <w:marLeft w:val="0"/>
          <w:marRight w:val="0"/>
          <w:marTop w:val="450"/>
          <w:marBottom w:val="450"/>
          <w:divBdr>
            <w:top w:val="single" w:sz="6" w:space="23" w:color="D8E7F8"/>
            <w:left w:val="single" w:sz="6" w:space="31" w:color="D8E7F8"/>
            <w:bottom w:val="single" w:sz="6" w:space="23" w:color="D8E7F8"/>
            <w:right w:val="single" w:sz="6" w:space="31" w:color="D8E7F8"/>
          </w:divBdr>
        </w:div>
        <w:div w:id="259457861">
          <w:blockQuote w:val="1"/>
          <w:marLeft w:val="0"/>
          <w:marRight w:val="0"/>
          <w:marTop w:val="450"/>
          <w:marBottom w:val="450"/>
          <w:divBdr>
            <w:top w:val="single" w:sz="6" w:space="23" w:color="D8E7F8"/>
            <w:left w:val="single" w:sz="6" w:space="31" w:color="D8E7F8"/>
            <w:bottom w:val="single" w:sz="6" w:space="23" w:color="D8E7F8"/>
            <w:right w:val="single" w:sz="6" w:space="31" w:color="D8E7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biturient.asu.ru/how_to_go/tren/" TargetMode="External"/><Relationship Id="rId18" Type="http://schemas.openxmlformats.org/officeDocument/2006/relationships/hyperlink" Target="https://ok.ru/agufiliala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asu.ru/structure/filials/biys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u.ru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vk.com/agubiysk" TargetMode="External"/><Relationship Id="rId20" Type="http://schemas.openxmlformats.org/officeDocument/2006/relationships/hyperlink" Target="https://ok.ru/agufilial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iturient.asu.ru/how_to_go/tren/" TargetMode="External"/><Relationship Id="rId24" Type="http://schemas.openxmlformats.org/officeDocument/2006/relationships/hyperlink" Target="https://biwork.ru/uploads/news/main_imgs/1905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footer" Target="footer1.xml"/><Relationship Id="rId10" Type="http://schemas.openxmlformats.org/officeDocument/2006/relationships/hyperlink" Target="http://www.asu.ru" TargetMode="External"/><Relationship Id="rId19" Type="http://schemas.openxmlformats.org/officeDocument/2006/relationships/hyperlink" Target="https://ok.ru/agufilia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work.ru/news/kacestvo-obrazovania-i-trudoustrojstvo-garantirovany?comment=1" TargetMode="External"/><Relationship Id="rId14" Type="http://schemas.openxmlformats.org/officeDocument/2006/relationships/hyperlink" Target="mailto:filialagu@yandex.ru" TargetMode="External"/><Relationship Id="rId22" Type="http://schemas.openxmlformats.org/officeDocument/2006/relationships/hyperlink" Target="http://www.asu.ru/structure/filials/biysk/" TargetMode="External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D77E-B3EA-416C-9480-0FA62465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2019-06-13T04:17:00Z</cp:lastPrinted>
  <dcterms:created xsi:type="dcterms:W3CDTF">2019-06-11T04:33:00Z</dcterms:created>
  <dcterms:modified xsi:type="dcterms:W3CDTF">2019-06-13T07:09:00Z</dcterms:modified>
</cp:coreProperties>
</file>