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декабря 2014 г. N 35395</w:t>
      </w:r>
    </w:p>
    <w:p w:rsidR="00F36959" w:rsidRDefault="00F369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2014 г. N 1538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40.06.01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ЮРИСПРУДЕНЦИЯ (УРОВЕНЬ ПОДГОТОВКИ КАДРОВ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ВЫСШЕЙ КВАЛИФИКАЦИИ)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40.06.01 Юриспруденция (уровень подготовки кадров высшей квалификации).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2014 г. N 1538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40.06.01 ЮРИСПРУДЕНЦИЯ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ОБЛАСТЬ ПРИМЕНЕНИЯ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40.06.01 Юриспруденция (далее соответственно - программа аспирантуры, направление подготовки).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</w:t>
      </w:r>
      <w:r>
        <w:rPr>
          <w:rFonts w:ascii="Calibri" w:hAnsi="Calibri" w:cs="Calibri"/>
        </w:rPr>
        <w:lastRenderedPageBreak/>
        <w:t>передачи информации в доступных для них формах.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разработку и реализацию правовых норм, проведение научных исследований, образование и воспитание, экспертно-консультационную работу, обеспечение законности и правопорядка.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 общественные отношения в сфере правотворчества, реализации правовых норм, обеспечения законности и правопорядка.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юриспруденции;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методологией научно-исследовательской деятельности в области юриспруденции (ОПК-1);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</w:t>
      </w:r>
      <w:r>
        <w:rPr>
          <w:rFonts w:ascii="Calibri" w:hAnsi="Calibri" w:cs="Calibri"/>
        </w:rPr>
        <w:lastRenderedPageBreak/>
        <w:t>соблюдением законодательства Российской Федерации об авторском праве (ОПК-3);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образовательным программам высшего образования (ОПК-5).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3" w:history="1">
        <w:r>
          <w:rPr>
            <w:rFonts w:ascii="Calibri" w:hAnsi="Calibri" w:cs="Calibri"/>
            <w:color w:val="0000FF"/>
          </w:rPr>
          <w:t>Блок 1</w:t>
        </w:r>
      </w:hyperlink>
      <w:r>
        <w:rPr>
          <w:rFonts w:ascii="Calibri" w:hAnsi="Calibri" w:cs="Calibri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2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"Практики", который в полном объеме относится к вариативной части программы.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5" w:history="1">
        <w:r>
          <w:rPr>
            <w:rFonts w:ascii="Calibri" w:hAnsi="Calibri" w:cs="Calibri"/>
            <w:color w:val="0000FF"/>
          </w:rPr>
          <w:t>Блок 3</w:t>
        </w:r>
      </w:hyperlink>
      <w:r>
        <w:rPr>
          <w:rFonts w:ascii="Calibri" w:hAnsi="Calibri" w:cs="Calibri"/>
        </w:rPr>
        <w:t xml:space="preserve"> "Научные исследования", который в полном объеме относится к вариативной части программы.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38" w:history="1">
        <w:r>
          <w:rPr>
            <w:rFonts w:ascii="Calibri" w:hAnsi="Calibri" w:cs="Calibri"/>
            <w:color w:val="0000FF"/>
          </w:rPr>
          <w:t>Блок 4</w:t>
        </w:r>
      </w:hyperlink>
      <w:r>
        <w:rPr>
          <w:rFonts w:ascii="Calibri" w:hAnsi="Calibri" w:cs="Calibri"/>
        </w:rPr>
        <w:t xml:space="preserve">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Структура программы аспирантуры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F36959" w:rsidSect="007C2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2"/>
        <w:gridCol w:w="1646"/>
      </w:tblGrid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0" w:name="Par123"/>
            <w:bookmarkEnd w:id="10"/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1" w:name="Par125"/>
            <w:bookmarkEnd w:id="11"/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2" w:name="Par128"/>
            <w:bookmarkEnd w:id="12"/>
            <w:r>
              <w:rPr>
                <w:rFonts w:ascii="Calibri" w:hAnsi="Calibri" w:cs="Calibri"/>
              </w:rPr>
              <w:t>Вариативная часть</w:t>
            </w:r>
          </w:p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32"/>
            <w:bookmarkEnd w:id="13"/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35"/>
            <w:bookmarkEnd w:id="14"/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959">
        <w:tc>
          <w:tcPr>
            <w:tcW w:w="9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138"/>
            <w:bookmarkEnd w:id="15"/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36959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959" w:rsidRDefault="00F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369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 xml:space="preserve">Дисциплины (модули), относящиеся к </w:t>
      </w:r>
      <w:hyperlink w:anchor="Par125" w:history="1">
        <w:r>
          <w:rPr>
            <w:rFonts w:ascii="Calibri" w:hAnsi="Calibri" w:cs="Calibri"/>
            <w:color w:val="0000FF"/>
          </w:rPr>
          <w:t>базовой части</w:t>
        </w:r>
      </w:hyperlink>
      <w:r>
        <w:rPr>
          <w:rFonts w:ascii="Calibri" w:hAnsi="Calibri" w:cs="Calibri"/>
        </w:rPr>
        <w:t xml:space="preserve">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</w:t>
      </w:r>
      <w:hyperlink w:anchor="Par128" w:history="1">
        <w:r>
          <w:rPr>
            <w:rFonts w:ascii="Calibri" w:hAnsi="Calibri" w:cs="Calibri"/>
            <w:color w:val="0000FF"/>
          </w:rPr>
          <w:t>вариативной части</w:t>
        </w:r>
      </w:hyperlink>
      <w:r>
        <w:rPr>
          <w:rFonts w:ascii="Calibri" w:hAnsi="Calibri" w:cs="Calibri"/>
        </w:rPr>
        <w:t xml:space="preserve">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</w:t>
      </w:r>
      <w:hyperlink w:anchor="Par132" w:history="1">
        <w:r>
          <w:rPr>
            <w:rFonts w:ascii="Calibri" w:hAnsi="Calibri" w:cs="Calibri"/>
            <w:color w:val="0000FF"/>
          </w:rPr>
          <w:t>Блок 2</w:t>
        </w:r>
      </w:hyperlink>
      <w:r>
        <w:rPr>
          <w:rFonts w:ascii="Calibri" w:hAnsi="Calibri" w:cs="Calibri"/>
        </w:rPr>
        <w:t xml:space="preserve">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67"/>
      <w:bookmarkEnd w:id="16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69"/>
      <w:bookmarkEnd w:id="17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6963; 2014, N 19, ст. 2302; N 30, ст. 4223, ст. 4243),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6439; 2010, N 27, ст. 3407; N 31, ст. 4173; N 31, ст. 4196; N 49, ст. 6409; 2011, N 23, ст. 3263; N 31, ст. 4701; 2013, N 14, ст. 1651; N 30, ст. 4038; N 51, ст. 6683; 2014, N 23, ст. 2927).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</w:t>
      </w:r>
      <w:r>
        <w:rPr>
          <w:rFonts w:ascii="Calibri" w:hAnsi="Calibri" w:cs="Calibri"/>
        </w:rPr>
        <w:lastRenderedPageBreak/>
        <w:t>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процентов, из них не менее</w:t>
      </w:r>
      <w:proofErr w:type="gramEnd"/>
      <w:r>
        <w:rPr>
          <w:rFonts w:ascii="Calibri" w:hAnsi="Calibri" w:cs="Calibri"/>
        </w:rPr>
        <w:t xml:space="preserve"> 50 процентов должны иметь ученую степень доктора наук и (или) ученое звание профессора.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98"/>
      <w:bookmarkEnd w:id="19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</w:t>
      </w:r>
      <w:r>
        <w:rPr>
          <w:rFonts w:ascii="Calibri" w:hAnsi="Calibri" w:cs="Calibri"/>
        </w:rPr>
        <w:lastRenderedPageBreak/>
        <w:t>средствами обучения, служащими для представления информации большой аудитории.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210"/>
      <w:bookmarkEnd w:id="20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6959" w:rsidRDefault="00F369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21" w:name="_GoBack"/>
      <w:bookmarkEnd w:id="21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9"/>
    <w:rsid w:val="00620C4A"/>
    <w:rsid w:val="00F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AA3A3E8CE7CAC62D7DB898C7C63D9FE0645591CE1E501A05A745240200878D8FFE5EDBFB8C8FEs2iCI" TargetMode="External"/><Relationship Id="rId13" Type="http://schemas.openxmlformats.org/officeDocument/2006/relationships/hyperlink" Target="consultantplus://offline/ref=3C2AA3A3E8CE7CAC62D7DB898C7C63D9FE064B5818E4E501A05A745240200878D8FFE5EDBFB8C8F9s2iEI" TargetMode="External"/><Relationship Id="rId18" Type="http://schemas.openxmlformats.org/officeDocument/2006/relationships/hyperlink" Target="consultantplus://offline/ref=3C2AA3A3E8CE7CAC62D7DB898C7C63D9FE084D5B1AE6E501A05A745240200878D8FFE5EDBFB8C0FAs2iAI" TargetMode="External"/><Relationship Id="rId26" Type="http://schemas.openxmlformats.org/officeDocument/2006/relationships/hyperlink" Target="consultantplus://offline/ref=3C2AA3A3E8CE7CAC62D7DB898C7C63D9FE054F5E1CE6E501A05A745240200878D8FFE5EDBFB8C8FBs2i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2AA3A3E8CE7CAC62D7DB898C7C63D9FE014F5B1DE0E501A05A745240200878D8FFE5EDBFB8C8FBs2iEI" TargetMode="External"/><Relationship Id="rId7" Type="http://schemas.openxmlformats.org/officeDocument/2006/relationships/hyperlink" Target="consultantplus://offline/ref=3C2AA3A3E8CE7CAC62D7DB898C7C63D9FE06485D18EFE501A05A745240200878D8FFE5EDBFB8C8FCs2iFI" TargetMode="External"/><Relationship Id="rId12" Type="http://schemas.openxmlformats.org/officeDocument/2006/relationships/hyperlink" Target="consultantplus://offline/ref=3C2AA3A3E8CE7CAC62D7DB898C7C63D9FE084D5B1AE6E501A05A745240200878D8FFE5EDBFB8CFF3s2iBI" TargetMode="External"/><Relationship Id="rId17" Type="http://schemas.openxmlformats.org/officeDocument/2006/relationships/hyperlink" Target="consultantplus://offline/ref=3C2AA3A3E8CE7CAC62D7DB898C7C63D9FE084D5B1AE6E501A05A745240200878D8FFE5EDBFB8CFF3s2i7I" TargetMode="External"/><Relationship Id="rId25" Type="http://schemas.openxmlformats.org/officeDocument/2006/relationships/hyperlink" Target="consultantplus://offline/ref=3C2AA3A3E8CE7CAC62D7DB898C7C63D9FE084D5B1AE6E501A05A745240200878D8FFE5EDBFB8C0FAs2i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2AA3A3E8CE7CAC62D7DB898C7C63D9FE064B5818E4E501A05A745240200878D8FFE5EDBFB8C8FCs2i6I" TargetMode="External"/><Relationship Id="rId20" Type="http://schemas.openxmlformats.org/officeDocument/2006/relationships/hyperlink" Target="consultantplus://offline/ref=3C2AA3A3E8CE7CAC62D7DB898C7C63D9FE064B5F19E7E501A05A745240s2i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AA3A3E8CE7CAC62D7DB898C7C63D9FE084D5B1AE6E501A05A745240200878D8FFE5EDBFB8CFF3s2iCI" TargetMode="External"/><Relationship Id="rId11" Type="http://schemas.openxmlformats.org/officeDocument/2006/relationships/hyperlink" Target="consultantplus://offline/ref=3C2AA3A3E8CE7CAC62D7DB898C7C63D9FE084D5B1AE6E501A05A745240200878D8FFE5EDBFB8CFF3s2iAI" TargetMode="External"/><Relationship Id="rId24" Type="http://schemas.openxmlformats.org/officeDocument/2006/relationships/hyperlink" Target="consultantplus://offline/ref=3C2AA3A3E8CE7CAC62D7DB898C7C63D9FE084D5B1AE6E501A05A745240200878D8FFE5EDBFB8C0FAs2i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2AA3A3E8CE7CAC62D7DB898C7C63D9FE064B5818E4E501A05A745240200878D8FFE5EDBFB8C8FCs2iBI" TargetMode="External"/><Relationship Id="rId23" Type="http://schemas.openxmlformats.org/officeDocument/2006/relationships/hyperlink" Target="consultantplus://offline/ref=3C2AA3A3E8CE7CAC62D7DB898C7C63D9FE054D5A1AEEE501A05A745240200878D8FFE5EDBFB8C8FBs2i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C2AA3A3E8CE7CAC62D7DB898C7C63D9FE06485D18EFE501A05A745240200878D8FFE5EDBFB8CAFAs2iEI" TargetMode="External"/><Relationship Id="rId19" Type="http://schemas.openxmlformats.org/officeDocument/2006/relationships/hyperlink" Target="consultantplus://offline/ref=3C2AA3A3E8CE7CAC62D7DB898C7C63D9FE074C5D14E5E501A05A745240s2i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AA3A3E8CE7CAC62D7DB898C7C63D9FE084D5B1AE6E501A05A745240200878D8FFE5EDBFB8CFF3s2iCI" TargetMode="External"/><Relationship Id="rId14" Type="http://schemas.openxmlformats.org/officeDocument/2006/relationships/hyperlink" Target="consultantplus://offline/ref=3C2AA3A3E8CE7CAC62D7DB898C7C63D9FE084D5B1AE6E501A05A745240200878D8FFE5EDBFB8CFF3s2i8I" TargetMode="External"/><Relationship Id="rId22" Type="http://schemas.openxmlformats.org/officeDocument/2006/relationships/hyperlink" Target="consultantplus://offline/ref=3C2AA3A3E8CE7CAC62D7DB898C7C63D9FE064B5818E4E501A05A745240200878D8FFE5EDBFB8C8FFs2i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2015-06-24T08:34:00Z</dcterms:created>
  <dcterms:modified xsi:type="dcterms:W3CDTF">2015-06-24T08:34:00Z</dcterms:modified>
</cp:coreProperties>
</file>