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3A" w:rsidRPr="001364F8" w:rsidRDefault="0020194A">
      <w:pPr>
        <w:ind w:right="280"/>
        <w:jc w:val="center"/>
        <w:rPr>
          <w:sz w:val="20"/>
          <w:szCs w:val="20"/>
          <w:lang w:val="en-US"/>
        </w:rPr>
      </w:pPr>
      <w:r w:rsidRPr="001364F8">
        <w:rPr>
          <w:rFonts w:eastAsia="Times New Roman"/>
          <w:b/>
          <w:bCs/>
          <w:sz w:val="19"/>
          <w:szCs w:val="19"/>
          <w:lang w:val="en-US"/>
        </w:rPr>
        <w:t>MINISTRY OF EDUCATION AND SCIENCE OF THE RUSSIAN FEDERATION</w:t>
      </w:r>
    </w:p>
    <w:p w:rsidR="0069273A" w:rsidRPr="001364F8" w:rsidRDefault="0069273A">
      <w:pPr>
        <w:spacing w:line="36" w:lineRule="exact"/>
        <w:rPr>
          <w:sz w:val="24"/>
          <w:szCs w:val="24"/>
          <w:lang w:val="en-US"/>
        </w:rPr>
      </w:pPr>
    </w:p>
    <w:p w:rsidR="0069273A" w:rsidRPr="001364F8" w:rsidRDefault="0020194A">
      <w:pPr>
        <w:ind w:right="280"/>
        <w:jc w:val="center"/>
        <w:rPr>
          <w:sz w:val="20"/>
          <w:szCs w:val="20"/>
          <w:lang w:val="en-US"/>
        </w:rPr>
      </w:pPr>
      <w:r w:rsidRPr="001364F8">
        <w:rPr>
          <w:rFonts w:eastAsia="Times New Roman"/>
          <w:b/>
          <w:bCs/>
          <w:sz w:val="21"/>
          <w:szCs w:val="21"/>
          <w:lang w:val="en-US"/>
        </w:rPr>
        <w:t>Federal State Educational Institution</w:t>
      </w:r>
    </w:p>
    <w:p w:rsidR="0069273A" w:rsidRPr="001364F8" w:rsidRDefault="0069273A">
      <w:pPr>
        <w:spacing w:line="37" w:lineRule="exact"/>
        <w:rPr>
          <w:sz w:val="24"/>
          <w:szCs w:val="24"/>
          <w:lang w:val="en-US"/>
        </w:rPr>
      </w:pPr>
    </w:p>
    <w:p w:rsidR="0069273A" w:rsidRPr="001364F8" w:rsidRDefault="001364F8">
      <w:pPr>
        <w:ind w:right="280"/>
        <w:jc w:val="center"/>
        <w:rPr>
          <w:sz w:val="20"/>
          <w:szCs w:val="20"/>
          <w:lang w:val="en-US"/>
        </w:rPr>
      </w:pPr>
      <w:r>
        <w:rPr>
          <w:rFonts w:eastAsia="Times New Roman"/>
          <w:b/>
          <w:bCs/>
          <w:sz w:val="21"/>
          <w:szCs w:val="21"/>
          <w:lang w:val="en-US"/>
        </w:rPr>
        <w:t>Of H</w:t>
      </w:r>
      <w:r w:rsidR="0020194A" w:rsidRPr="001364F8">
        <w:rPr>
          <w:rFonts w:eastAsia="Times New Roman"/>
          <w:b/>
          <w:bCs/>
          <w:sz w:val="21"/>
          <w:szCs w:val="21"/>
          <w:lang w:val="en-US"/>
        </w:rPr>
        <w:t xml:space="preserve">igher </w:t>
      </w:r>
      <w:r>
        <w:rPr>
          <w:rFonts w:eastAsia="Times New Roman"/>
          <w:b/>
          <w:bCs/>
          <w:sz w:val="21"/>
          <w:szCs w:val="21"/>
          <w:lang w:val="en-US"/>
        </w:rPr>
        <w:t>E</w:t>
      </w:r>
      <w:r w:rsidR="0020194A" w:rsidRPr="001364F8">
        <w:rPr>
          <w:rFonts w:eastAsia="Times New Roman"/>
          <w:b/>
          <w:bCs/>
          <w:sz w:val="21"/>
          <w:szCs w:val="21"/>
          <w:lang w:val="en-US"/>
        </w:rPr>
        <w:t>ducation</w:t>
      </w:r>
    </w:p>
    <w:p w:rsidR="0069273A" w:rsidRPr="001364F8" w:rsidRDefault="0069273A">
      <w:pPr>
        <w:spacing w:line="32" w:lineRule="exact"/>
        <w:rPr>
          <w:sz w:val="24"/>
          <w:szCs w:val="24"/>
          <w:lang w:val="en-US"/>
        </w:rPr>
      </w:pPr>
    </w:p>
    <w:p w:rsidR="0069273A" w:rsidRPr="001364F8" w:rsidRDefault="0020194A">
      <w:pPr>
        <w:ind w:right="260"/>
        <w:jc w:val="center"/>
        <w:rPr>
          <w:sz w:val="20"/>
          <w:szCs w:val="20"/>
          <w:lang w:val="en-US"/>
        </w:rPr>
      </w:pPr>
      <w:r w:rsidRPr="001364F8">
        <w:rPr>
          <w:rFonts w:eastAsia="Times New Roman"/>
          <w:b/>
          <w:bCs/>
          <w:sz w:val="21"/>
          <w:szCs w:val="21"/>
          <w:lang w:val="en-US"/>
        </w:rPr>
        <w:t>"Altai State University"</w:t>
      </w:r>
    </w:p>
    <w:p w:rsidR="0069273A" w:rsidRPr="001364F8" w:rsidRDefault="0069273A">
      <w:pPr>
        <w:spacing w:line="46" w:lineRule="exact"/>
        <w:rPr>
          <w:sz w:val="24"/>
          <w:szCs w:val="24"/>
          <w:lang w:val="en-US"/>
        </w:rPr>
      </w:pPr>
    </w:p>
    <w:p w:rsidR="0069273A" w:rsidRPr="001364F8" w:rsidRDefault="0020194A">
      <w:pPr>
        <w:ind w:left="260"/>
        <w:rPr>
          <w:sz w:val="20"/>
          <w:szCs w:val="20"/>
          <w:lang w:val="en-US"/>
        </w:rPr>
      </w:pPr>
      <w:r w:rsidRPr="001364F8">
        <w:rPr>
          <w:rFonts w:eastAsia="Times New Roman"/>
          <w:b/>
          <w:bCs/>
          <w:sz w:val="26"/>
          <w:szCs w:val="26"/>
          <w:lang w:val="en-US"/>
        </w:rPr>
        <w:t xml:space="preserve">___________________________ </w:t>
      </w:r>
      <w:r w:rsidR="001364F8">
        <w:rPr>
          <w:rFonts w:eastAsia="Times New Roman"/>
          <w:b/>
          <w:bCs/>
          <w:sz w:val="26"/>
          <w:szCs w:val="26"/>
          <w:lang w:val="en-US"/>
        </w:rPr>
        <w:t>ORDER</w:t>
      </w:r>
      <w:r w:rsidRPr="001364F8">
        <w:rPr>
          <w:rFonts w:eastAsia="Times New Roman"/>
          <w:b/>
          <w:bCs/>
          <w:sz w:val="26"/>
          <w:szCs w:val="26"/>
          <w:lang w:val="en-US"/>
        </w:rPr>
        <w:t xml:space="preserve"> _______________________________</w:t>
      </w:r>
    </w:p>
    <w:p w:rsidR="0069273A" w:rsidRPr="001364F8" w:rsidRDefault="0069273A">
      <w:pPr>
        <w:spacing w:line="334" w:lineRule="exact"/>
        <w:rPr>
          <w:sz w:val="24"/>
          <w:szCs w:val="24"/>
          <w:lang w:val="en-US"/>
        </w:rPr>
      </w:pPr>
    </w:p>
    <w:p w:rsidR="0069273A" w:rsidRPr="001364F8" w:rsidRDefault="0020194A">
      <w:pPr>
        <w:tabs>
          <w:tab w:val="left" w:pos="8120"/>
        </w:tabs>
        <w:ind w:left="360"/>
        <w:rPr>
          <w:sz w:val="20"/>
          <w:szCs w:val="20"/>
          <w:lang w:val="en-US"/>
        </w:rPr>
      </w:pPr>
      <w:r w:rsidRPr="001364F8">
        <w:rPr>
          <w:rFonts w:eastAsia="Times New Roman"/>
          <w:sz w:val="21"/>
          <w:szCs w:val="21"/>
          <w:lang w:val="en-US"/>
        </w:rPr>
        <w:t>18/10/2017</w:t>
      </w:r>
      <w:r w:rsidRPr="001364F8">
        <w:rPr>
          <w:sz w:val="20"/>
          <w:szCs w:val="20"/>
          <w:lang w:val="en-US"/>
        </w:rPr>
        <w:tab/>
      </w:r>
      <w:r w:rsidRPr="001364F8">
        <w:rPr>
          <w:rFonts w:eastAsia="Times New Roman"/>
          <w:sz w:val="21"/>
          <w:szCs w:val="21"/>
          <w:lang w:val="en-US"/>
        </w:rPr>
        <w:t xml:space="preserve">№1239 / </w:t>
      </w:r>
      <w:r w:rsidR="001364F8">
        <w:rPr>
          <w:rFonts w:eastAsia="Times New Roman"/>
          <w:sz w:val="21"/>
          <w:szCs w:val="21"/>
          <w:lang w:val="en-US"/>
        </w:rPr>
        <w:t>p</w:t>
      </w:r>
    </w:p>
    <w:p w:rsidR="0069273A" w:rsidRPr="001364F8" w:rsidRDefault="0069273A">
      <w:pPr>
        <w:spacing w:line="321" w:lineRule="exact"/>
        <w:rPr>
          <w:sz w:val="24"/>
          <w:szCs w:val="24"/>
          <w:lang w:val="en-US"/>
        </w:rPr>
      </w:pPr>
    </w:p>
    <w:p w:rsidR="0069273A" w:rsidRDefault="0020194A">
      <w:pPr>
        <w:ind w:left="340"/>
        <w:rPr>
          <w:sz w:val="20"/>
          <w:szCs w:val="20"/>
        </w:rPr>
      </w:pPr>
      <w:r>
        <w:rPr>
          <w:rFonts w:eastAsia="Times New Roman"/>
          <w:sz w:val="21"/>
          <w:szCs w:val="21"/>
        </w:rPr>
        <w:t>On Approval of Regulations</w:t>
      </w:r>
    </w:p>
    <w:p w:rsidR="0069273A" w:rsidRDefault="0069273A">
      <w:pPr>
        <w:spacing w:line="33" w:lineRule="exact"/>
        <w:rPr>
          <w:sz w:val="24"/>
          <w:szCs w:val="24"/>
        </w:rPr>
      </w:pPr>
    </w:p>
    <w:p w:rsidR="0069273A" w:rsidRPr="001364F8" w:rsidRDefault="001364F8" w:rsidP="001364F8">
      <w:pPr>
        <w:tabs>
          <w:tab w:val="left" w:pos="560"/>
        </w:tabs>
        <w:ind w:left="284"/>
        <w:rPr>
          <w:rFonts w:eastAsia="Times New Roman"/>
          <w:sz w:val="21"/>
          <w:szCs w:val="21"/>
          <w:lang w:val="en-US"/>
        </w:rPr>
      </w:pPr>
      <w:r>
        <w:rPr>
          <w:rFonts w:eastAsia="Times New Roman"/>
          <w:sz w:val="21"/>
          <w:szCs w:val="21"/>
          <w:lang w:val="en-US"/>
        </w:rPr>
        <w:t xml:space="preserve">OF </w:t>
      </w:r>
      <w:r w:rsidR="0020194A" w:rsidRPr="001364F8">
        <w:rPr>
          <w:rFonts w:eastAsia="Times New Roman"/>
          <w:sz w:val="21"/>
          <w:szCs w:val="21"/>
          <w:lang w:val="en-US"/>
        </w:rPr>
        <w:t>CONFLICT OF INTERESTS OF EMPLOYEES</w:t>
      </w:r>
    </w:p>
    <w:p w:rsidR="0069273A" w:rsidRPr="001364F8" w:rsidRDefault="0069273A">
      <w:pPr>
        <w:spacing w:line="310" w:lineRule="exact"/>
        <w:rPr>
          <w:rFonts w:eastAsia="Times New Roman"/>
          <w:sz w:val="21"/>
          <w:szCs w:val="21"/>
          <w:lang w:val="en-US"/>
        </w:rPr>
      </w:pPr>
    </w:p>
    <w:p w:rsidR="0069273A" w:rsidRPr="001364F8" w:rsidRDefault="0020194A" w:rsidP="001364F8">
      <w:pPr>
        <w:tabs>
          <w:tab w:val="left" w:pos="1240"/>
        </w:tabs>
        <w:ind w:left="1240"/>
        <w:rPr>
          <w:rFonts w:eastAsia="Times New Roman"/>
          <w:sz w:val="21"/>
          <w:szCs w:val="21"/>
          <w:lang w:val="en-US"/>
        </w:rPr>
      </w:pPr>
      <w:r w:rsidRPr="001364F8">
        <w:rPr>
          <w:rFonts w:eastAsia="Times New Roman"/>
          <w:sz w:val="21"/>
          <w:szCs w:val="21"/>
          <w:lang w:val="en-US"/>
        </w:rPr>
        <w:t>Due to operational needs</w:t>
      </w:r>
    </w:p>
    <w:p w:rsidR="0069273A" w:rsidRPr="001364F8" w:rsidRDefault="0069273A">
      <w:pPr>
        <w:spacing w:line="314" w:lineRule="exact"/>
        <w:rPr>
          <w:rFonts w:eastAsia="Times New Roman"/>
          <w:sz w:val="21"/>
          <w:szCs w:val="21"/>
          <w:lang w:val="en-US"/>
        </w:rPr>
      </w:pPr>
    </w:p>
    <w:p w:rsidR="0069273A" w:rsidRPr="001364F8" w:rsidRDefault="0020194A" w:rsidP="001364F8">
      <w:pPr>
        <w:tabs>
          <w:tab w:val="left" w:pos="540"/>
        </w:tabs>
        <w:rPr>
          <w:rFonts w:eastAsia="Times New Roman"/>
          <w:sz w:val="21"/>
          <w:szCs w:val="21"/>
          <w:lang w:val="en-US"/>
        </w:rPr>
      </w:pPr>
      <w:r w:rsidRPr="001364F8">
        <w:rPr>
          <w:rFonts w:eastAsia="Times New Roman"/>
          <w:sz w:val="21"/>
          <w:szCs w:val="21"/>
          <w:lang w:val="en-US"/>
        </w:rPr>
        <w:t>THE DECREE:</w:t>
      </w:r>
    </w:p>
    <w:p w:rsidR="0069273A" w:rsidRPr="001364F8" w:rsidRDefault="0069273A">
      <w:pPr>
        <w:spacing w:line="321" w:lineRule="exact"/>
        <w:rPr>
          <w:sz w:val="24"/>
          <w:szCs w:val="24"/>
          <w:lang w:val="en-US"/>
        </w:rPr>
      </w:pPr>
    </w:p>
    <w:p w:rsidR="0069273A" w:rsidRPr="001364F8" w:rsidRDefault="001364F8">
      <w:pPr>
        <w:spacing w:line="200" w:lineRule="exact"/>
        <w:rPr>
          <w:sz w:val="24"/>
          <w:szCs w:val="24"/>
          <w:lang w:val="en-US"/>
        </w:rPr>
      </w:pPr>
      <w:r>
        <w:rPr>
          <w:lang w:val="en"/>
        </w:rPr>
        <w:t>Approve and implement the attached provision “On conflict</w:t>
      </w:r>
      <w:r>
        <w:rPr>
          <w:lang w:val="en"/>
        </w:rPr>
        <w:br/>
      </w:r>
      <w:r>
        <w:rPr>
          <w:lang w:val="en"/>
        </w:rPr>
        <w:br/>
        <w:t>interests of workers in the Altai State University.</w:t>
      </w: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13" w:lineRule="exact"/>
        <w:rPr>
          <w:sz w:val="24"/>
          <w:szCs w:val="24"/>
          <w:lang w:val="en-US"/>
        </w:rPr>
      </w:pPr>
    </w:p>
    <w:p w:rsidR="0069273A" w:rsidRPr="001364F8" w:rsidRDefault="001364F8">
      <w:pPr>
        <w:tabs>
          <w:tab w:val="left" w:pos="5560"/>
          <w:tab w:val="left" w:pos="6400"/>
          <w:tab w:val="left" w:pos="6580"/>
          <w:tab w:val="left" w:pos="8140"/>
        </w:tabs>
        <w:ind w:left="340"/>
        <w:rPr>
          <w:sz w:val="20"/>
          <w:szCs w:val="20"/>
          <w:lang w:val="en-US"/>
        </w:rPr>
      </w:pPr>
      <w:r>
        <w:rPr>
          <w:rFonts w:eastAsia="Times New Roman"/>
          <w:sz w:val="21"/>
          <w:szCs w:val="21"/>
          <w:lang w:val="en-US"/>
        </w:rPr>
        <w:t>Vice-Rector</w:t>
      </w:r>
      <w:r w:rsidR="0020194A" w:rsidRPr="001364F8">
        <w:rPr>
          <w:sz w:val="20"/>
          <w:szCs w:val="20"/>
          <w:lang w:val="en-US"/>
        </w:rPr>
        <w:tab/>
      </w:r>
      <w:r w:rsidR="0020194A" w:rsidRPr="001364F8">
        <w:rPr>
          <w:sz w:val="20"/>
          <w:szCs w:val="20"/>
          <w:lang w:val="en-US"/>
        </w:rPr>
        <w:tab/>
      </w:r>
      <w:r>
        <w:rPr>
          <w:rFonts w:eastAsia="Times New Roman"/>
          <w:sz w:val="21"/>
          <w:szCs w:val="21"/>
          <w:lang w:val="en-US"/>
        </w:rPr>
        <w:t xml:space="preserve">E.E. </w:t>
      </w:r>
      <w:proofErr w:type="spellStart"/>
      <w:r>
        <w:rPr>
          <w:rFonts w:eastAsia="Times New Roman"/>
          <w:sz w:val="21"/>
          <w:szCs w:val="21"/>
          <w:lang w:val="en-US"/>
        </w:rPr>
        <w:t>Shvakov</w:t>
      </w:r>
      <w:proofErr w:type="spellEnd"/>
    </w:p>
    <w:p w:rsidR="0069273A" w:rsidRPr="001364F8" w:rsidRDefault="0069273A">
      <w:pPr>
        <w:spacing w:line="200" w:lineRule="exact"/>
        <w:rPr>
          <w:sz w:val="24"/>
          <w:szCs w:val="24"/>
          <w:lang w:val="en-US"/>
        </w:rPr>
      </w:pPr>
    </w:p>
    <w:p w:rsidR="0069273A" w:rsidRPr="001364F8" w:rsidRDefault="0069273A">
      <w:pPr>
        <w:spacing w:line="393" w:lineRule="exact"/>
        <w:rPr>
          <w:sz w:val="24"/>
          <w:szCs w:val="24"/>
          <w:lang w:val="en-US"/>
        </w:rPr>
      </w:pPr>
    </w:p>
    <w:p w:rsidR="0069273A" w:rsidRPr="001364F8" w:rsidRDefault="0020194A">
      <w:pPr>
        <w:tabs>
          <w:tab w:val="left" w:pos="2500"/>
          <w:tab w:val="left" w:pos="6700"/>
        </w:tabs>
        <w:ind w:left="340"/>
        <w:rPr>
          <w:sz w:val="20"/>
          <w:szCs w:val="20"/>
          <w:lang w:val="en-US"/>
        </w:rPr>
      </w:pPr>
      <w:r w:rsidRPr="001364F8">
        <w:rPr>
          <w:rFonts w:eastAsia="Times New Roman"/>
          <w:sz w:val="21"/>
          <w:szCs w:val="21"/>
          <w:lang w:val="en-US"/>
        </w:rPr>
        <w:t>Head of the UPR</w:t>
      </w:r>
      <w:r w:rsidRPr="001364F8">
        <w:rPr>
          <w:sz w:val="20"/>
          <w:szCs w:val="20"/>
          <w:lang w:val="en-US"/>
        </w:rPr>
        <w:tab/>
      </w:r>
      <w:r w:rsidRPr="001364F8">
        <w:rPr>
          <w:sz w:val="20"/>
          <w:szCs w:val="20"/>
          <w:lang w:val="en-US"/>
        </w:rPr>
        <w:tab/>
      </w:r>
      <w:r w:rsidRPr="001364F8">
        <w:rPr>
          <w:rFonts w:eastAsia="Times New Roman"/>
          <w:sz w:val="21"/>
          <w:szCs w:val="21"/>
          <w:lang w:val="en-US"/>
        </w:rPr>
        <w:t>V</w:t>
      </w:r>
      <w:r w:rsidR="001364F8">
        <w:rPr>
          <w:rFonts w:eastAsia="Times New Roman"/>
          <w:sz w:val="21"/>
          <w:szCs w:val="21"/>
          <w:lang w:val="en-US"/>
        </w:rPr>
        <w:t>.</w:t>
      </w:r>
      <w:r w:rsidRPr="001364F8">
        <w:rPr>
          <w:rFonts w:eastAsia="Times New Roman"/>
          <w:sz w:val="21"/>
          <w:szCs w:val="21"/>
          <w:lang w:val="en-US"/>
        </w:rPr>
        <w:t>V</w:t>
      </w:r>
      <w:r w:rsidR="001364F8">
        <w:rPr>
          <w:rFonts w:eastAsia="Times New Roman"/>
          <w:sz w:val="21"/>
          <w:szCs w:val="21"/>
          <w:lang w:val="en-US"/>
        </w:rPr>
        <w:t>.</w:t>
      </w:r>
      <w:r w:rsidRPr="001364F8">
        <w:rPr>
          <w:rFonts w:eastAsia="Times New Roman"/>
          <w:sz w:val="21"/>
          <w:szCs w:val="21"/>
          <w:lang w:val="en-US"/>
        </w:rPr>
        <w:t xml:space="preserve"> </w:t>
      </w:r>
      <w:proofErr w:type="spellStart"/>
      <w:r w:rsidRPr="001364F8">
        <w:rPr>
          <w:rFonts w:eastAsia="Times New Roman"/>
          <w:sz w:val="21"/>
          <w:szCs w:val="21"/>
          <w:lang w:val="en-US"/>
        </w:rPr>
        <w:t>Nazarov</w:t>
      </w:r>
      <w:proofErr w:type="spellEnd"/>
    </w:p>
    <w:p w:rsidR="0069273A" w:rsidRPr="001364F8" w:rsidRDefault="0069273A">
      <w:pPr>
        <w:rPr>
          <w:lang w:val="en-US"/>
        </w:rPr>
        <w:sectPr w:rsidR="0069273A" w:rsidRPr="001364F8">
          <w:pgSz w:w="11940" w:h="16858"/>
          <w:pgMar w:top="1360" w:right="822" w:bottom="1060" w:left="1440" w:header="0" w:footer="0" w:gutter="0"/>
          <w:cols w:space="720" w:equalWidth="0">
            <w:col w:w="9680"/>
          </w:cols>
        </w:sect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200" w:lineRule="exact"/>
        <w:rPr>
          <w:sz w:val="24"/>
          <w:szCs w:val="24"/>
          <w:lang w:val="en-US"/>
        </w:rPr>
      </w:pPr>
    </w:p>
    <w:p w:rsidR="0069273A" w:rsidRPr="001364F8" w:rsidRDefault="0069273A">
      <w:pPr>
        <w:spacing w:line="383" w:lineRule="exact"/>
        <w:rPr>
          <w:sz w:val="24"/>
          <w:szCs w:val="24"/>
          <w:lang w:val="en-US"/>
        </w:rPr>
      </w:pPr>
    </w:p>
    <w:p w:rsidR="0069273A" w:rsidRPr="001364F8" w:rsidRDefault="0020194A">
      <w:pPr>
        <w:ind w:left="340"/>
        <w:rPr>
          <w:sz w:val="20"/>
          <w:szCs w:val="20"/>
          <w:lang w:val="en-US"/>
        </w:rPr>
      </w:pPr>
      <w:r w:rsidRPr="001364F8">
        <w:rPr>
          <w:rFonts w:eastAsia="Times New Roman"/>
          <w:sz w:val="21"/>
          <w:szCs w:val="21"/>
          <w:lang w:val="en-US"/>
        </w:rPr>
        <w:t xml:space="preserve">The project </w:t>
      </w:r>
      <w:r w:rsidR="001364F8">
        <w:rPr>
          <w:rFonts w:eastAsia="Times New Roman"/>
          <w:sz w:val="21"/>
          <w:szCs w:val="21"/>
          <w:lang w:val="en-US"/>
        </w:rPr>
        <w:t>is brought by</w:t>
      </w:r>
      <w:r w:rsidRPr="001364F8">
        <w:rPr>
          <w:rFonts w:eastAsia="Times New Roman"/>
          <w:sz w:val="21"/>
          <w:szCs w:val="21"/>
          <w:lang w:val="en-US"/>
        </w:rPr>
        <w:t xml:space="preserve"> </w:t>
      </w:r>
      <w:proofErr w:type="spellStart"/>
      <w:r w:rsidRPr="001364F8">
        <w:rPr>
          <w:rFonts w:eastAsia="Times New Roman"/>
          <w:sz w:val="21"/>
          <w:szCs w:val="21"/>
          <w:lang w:val="en-US"/>
        </w:rPr>
        <w:t>Nazarov</w:t>
      </w:r>
      <w:proofErr w:type="spellEnd"/>
      <w:r w:rsidRPr="001364F8">
        <w:rPr>
          <w:rFonts w:eastAsia="Times New Roman"/>
          <w:sz w:val="21"/>
          <w:szCs w:val="21"/>
          <w:lang w:val="en-US"/>
        </w:rPr>
        <w:t xml:space="preserve"> V</w:t>
      </w:r>
      <w:r w:rsidR="001364F8">
        <w:rPr>
          <w:rFonts w:eastAsia="Times New Roman"/>
          <w:sz w:val="21"/>
          <w:szCs w:val="21"/>
          <w:lang w:val="en-US"/>
        </w:rPr>
        <w:t>.</w:t>
      </w:r>
      <w:r w:rsidRPr="001364F8">
        <w:rPr>
          <w:rFonts w:eastAsia="Times New Roman"/>
          <w:sz w:val="21"/>
          <w:szCs w:val="21"/>
          <w:lang w:val="en-US"/>
        </w:rPr>
        <w:t>V</w:t>
      </w:r>
      <w:r w:rsidR="001364F8">
        <w:rPr>
          <w:rFonts w:eastAsia="Times New Roman"/>
          <w:sz w:val="21"/>
          <w:szCs w:val="21"/>
          <w:lang w:val="en-US"/>
        </w:rPr>
        <w:t>.</w:t>
      </w:r>
      <w:r w:rsidRPr="001364F8">
        <w:rPr>
          <w:rFonts w:eastAsia="Times New Roman"/>
          <w:sz w:val="21"/>
          <w:szCs w:val="21"/>
          <w:lang w:val="en-US"/>
        </w:rPr>
        <w:t>,</w:t>
      </w:r>
    </w:p>
    <w:p w:rsidR="0069273A" w:rsidRPr="001364F8" w:rsidRDefault="0069273A">
      <w:pPr>
        <w:spacing w:line="32" w:lineRule="exact"/>
        <w:rPr>
          <w:sz w:val="24"/>
          <w:szCs w:val="24"/>
          <w:lang w:val="en-US"/>
        </w:rPr>
      </w:pPr>
    </w:p>
    <w:p w:rsidR="0069273A" w:rsidRPr="001364F8" w:rsidRDefault="0020194A">
      <w:pPr>
        <w:ind w:left="340"/>
        <w:rPr>
          <w:sz w:val="20"/>
          <w:szCs w:val="20"/>
          <w:lang w:val="en-US"/>
        </w:rPr>
      </w:pPr>
      <w:r w:rsidRPr="001364F8">
        <w:rPr>
          <w:rFonts w:eastAsia="Times New Roman"/>
          <w:sz w:val="21"/>
          <w:szCs w:val="21"/>
          <w:lang w:val="en-US"/>
        </w:rPr>
        <w:t>Head of the UPR</w:t>
      </w:r>
    </w:p>
    <w:p w:rsidR="0069273A" w:rsidRPr="001364F8" w:rsidRDefault="0069273A">
      <w:pPr>
        <w:rPr>
          <w:lang w:val="en-US"/>
        </w:rPr>
        <w:sectPr w:rsidR="0069273A" w:rsidRPr="001364F8">
          <w:type w:val="continuous"/>
          <w:pgSz w:w="11940" w:h="16858"/>
          <w:pgMar w:top="1360" w:right="822" w:bottom="1060" w:left="1440" w:header="0" w:footer="0" w:gutter="0"/>
          <w:cols w:space="720" w:equalWidth="0">
            <w:col w:w="9680"/>
          </w:cols>
        </w:sectPr>
      </w:pPr>
    </w:p>
    <w:p w:rsidR="0069273A" w:rsidRPr="001364F8" w:rsidRDefault="0020194A">
      <w:pPr>
        <w:spacing w:line="282" w:lineRule="auto"/>
        <w:ind w:right="620"/>
        <w:jc w:val="center"/>
        <w:rPr>
          <w:sz w:val="20"/>
          <w:szCs w:val="20"/>
          <w:lang w:val="en-US"/>
        </w:rPr>
      </w:pPr>
      <w:bookmarkStart w:id="0" w:name="page2"/>
      <w:bookmarkEnd w:id="0"/>
      <w:r w:rsidRPr="001364F8">
        <w:rPr>
          <w:rFonts w:eastAsia="Times New Roman"/>
          <w:b/>
          <w:bCs/>
          <w:sz w:val="19"/>
          <w:szCs w:val="19"/>
          <w:lang w:val="en-US"/>
        </w:rPr>
        <w:lastRenderedPageBreak/>
        <w:t>MINISTRY OF EDUCATION AND SCIENCE OF THE RUSSIAN FEDERATION FEDERAL STATE BUDGET EDUCATIONAL INSTITUTION OF HIGHER EDUCATION</w:t>
      </w:r>
    </w:p>
    <w:p w:rsidR="0069273A" w:rsidRPr="001364F8" w:rsidRDefault="0069273A">
      <w:pPr>
        <w:spacing w:line="2" w:lineRule="exact"/>
        <w:rPr>
          <w:sz w:val="20"/>
          <w:szCs w:val="20"/>
          <w:lang w:val="en-US"/>
        </w:rPr>
      </w:pPr>
    </w:p>
    <w:p w:rsidR="0069273A" w:rsidRPr="001364F8" w:rsidRDefault="0020194A">
      <w:pPr>
        <w:ind w:left="2480"/>
        <w:rPr>
          <w:sz w:val="20"/>
          <w:szCs w:val="20"/>
          <w:lang w:val="en-US"/>
        </w:rPr>
      </w:pPr>
      <w:r w:rsidRPr="001364F8">
        <w:rPr>
          <w:rFonts w:eastAsia="Times New Roman"/>
          <w:b/>
          <w:bCs/>
          <w:sz w:val="19"/>
          <w:szCs w:val="19"/>
          <w:lang w:val="en-US"/>
        </w:rPr>
        <w:t>"Altai State University"</w:t>
      </w:r>
    </w:p>
    <w:p w:rsidR="0069273A" w:rsidRPr="001364F8" w:rsidRDefault="0069273A">
      <w:pPr>
        <w:spacing w:line="200" w:lineRule="exact"/>
        <w:rPr>
          <w:sz w:val="20"/>
          <w:szCs w:val="20"/>
          <w:lang w:val="en-US"/>
        </w:rPr>
      </w:pPr>
    </w:p>
    <w:p w:rsidR="0069273A" w:rsidRPr="001364F8" w:rsidRDefault="0069273A">
      <w:pPr>
        <w:spacing w:line="200" w:lineRule="exact"/>
        <w:rPr>
          <w:sz w:val="20"/>
          <w:szCs w:val="20"/>
          <w:lang w:val="en-US"/>
        </w:rPr>
      </w:pPr>
    </w:p>
    <w:p w:rsidR="0069273A" w:rsidRPr="001364F8" w:rsidRDefault="0069273A">
      <w:pPr>
        <w:spacing w:line="200" w:lineRule="exact"/>
        <w:rPr>
          <w:sz w:val="20"/>
          <w:szCs w:val="20"/>
          <w:lang w:val="en-US"/>
        </w:rPr>
      </w:pPr>
    </w:p>
    <w:p w:rsidR="0069273A" w:rsidRPr="001364F8" w:rsidRDefault="0069273A">
      <w:pPr>
        <w:spacing w:line="200" w:lineRule="exact"/>
        <w:rPr>
          <w:sz w:val="20"/>
          <w:szCs w:val="20"/>
          <w:lang w:val="en-US"/>
        </w:rPr>
      </w:pPr>
    </w:p>
    <w:p w:rsidR="0069273A" w:rsidRPr="001364F8" w:rsidRDefault="0069273A">
      <w:pPr>
        <w:spacing w:line="345" w:lineRule="exact"/>
        <w:rPr>
          <w:sz w:val="20"/>
          <w:szCs w:val="20"/>
          <w:lang w:val="en-US"/>
        </w:rPr>
      </w:pPr>
    </w:p>
    <w:p w:rsidR="0069273A" w:rsidRPr="001364F8" w:rsidRDefault="001364F8">
      <w:pPr>
        <w:ind w:left="8080"/>
        <w:rPr>
          <w:sz w:val="20"/>
          <w:szCs w:val="20"/>
          <w:lang w:val="en-US"/>
        </w:rPr>
      </w:pPr>
      <w:r>
        <w:rPr>
          <w:rFonts w:eastAsia="Times New Roman"/>
          <w:sz w:val="21"/>
          <w:szCs w:val="21"/>
          <w:lang w:val="en-US"/>
        </w:rPr>
        <w:t xml:space="preserve">E.E. </w:t>
      </w:r>
      <w:proofErr w:type="spellStart"/>
      <w:r>
        <w:rPr>
          <w:rFonts w:eastAsia="Times New Roman"/>
          <w:sz w:val="21"/>
          <w:szCs w:val="21"/>
          <w:lang w:val="en-US"/>
        </w:rPr>
        <w:t>Shvakov</w:t>
      </w:r>
      <w:proofErr w:type="spellEnd"/>
    </w:p>
    <w:p w:rsidR="0069273A" w:rsidRPr="001364F8" w:rsidRDefault="0069273A">
      <w:pPr>
        <w:rPr>
          <w:lang w:val="en-US"/>
        </w:rPr>
        <w:sectPr w:rsidR="0069273A" w:rsidRPr="001364F8">
          <w:pgSz w:w="12000" w:h="16896"/>
          <w:pgMar w:top="1379" w:right="570" w:bottom="564" w:left="1440" w:header="0" w:footer="0" w:gutter="0"/>
          <w:cols w:space="720" w:equalWidth="0">
            <w:col w:w="9980"/>
          </w:cols>
        </w:sectPr>
      </w:pPr>
    </w:p>
    <w:p w:rsidR="0069273A" w:rsidRPr="001364F8" w:rsidRDefault="0069273A">
      <w:pPr>
        <w:spacing w:line="200" w:lineRule="exact"/>
        <w:rPr>
          <w:sz w:val="20"/>
          <w:szCs w:val="20"/>
          <w:lang w:val="en-US"/>
        </w:rPr>
      </w:pPr>
    </w:p>
    <w:p w:rsidR="0069273A" w:rsidRPr="001364F8" w:rsidRDefault="0069273A">
      <w:pPr>
        <w:spacing w:line="200" w:lineRule="exact"/>
        <w:rPr>
          <w:sz w:val="20"/>
          <w:szCs w:val="20"/>
          <w:lang w:val="en-US"/>
        </w:rPr>
      </w:pPr>
    </w:p>
    <w:p w:rsidR="0069273A" w:rsidRPr="001364F8" w:rsidRDefault="0069273A">
      <w:pPr>
        <w:spacing w:line="200" w:lineRule="exact"/>
        <w:rPr>
          <w:sz w:val="20"/>
          <w:szCs w:val="20"/>
          <w:lang w:val="en-US"/>
        </w:rPr>
      </w:pPr>
    </w:p>
    <w:p w:rsidR="0069273A" w:rsidRPr="001364F8" w:rsidRDefault="0069273A">
      <w:pPr>
        <w:spacing w:line="200" w:lineRule="exact"/>
        <w:rPr>
          <w:sz w:val="20"/>
          <w:szCs w:val="20"/>
          <w:lang w:val="en-US"/>
        </w:rPr>
      </w:pPr>
    </w:p>
    <w:p w:rsidR="0069273A" w:rsidRPr="001364F8" w:rsidRDefault="0069273A">
      <w:pPr>
        <w:spacing w:line="336" w:lineRule="exact"/>
        <w:rPr>
          <w:sz w:val="20"/>
          <w:szCs w:val="20"/>
          <w:lang w:val="en-US"/>
        </w:rPr>
      </w:pPr>
    </w:p>
    <w:p w:rsidR="0069273A" w:rsidRPr="001364F8" w:rsidRDefault="0020194A">
      <w:pPr>
        <w:ind w:left="3200"/>
        <w:rPr>
          <w:rFonts w:eastAsia="Times New Roman"/>
          <w:b/>
          <w:bCs/>
          <w:sz w:val="21"/>
          <w:szCs w:val="21"/>
          <w:lang w:val="en-US"/>
        </w:rPr>
      </w:pPr>
      <w:r w:rsidRPr="001364F8">
        <w:rPr>
          <w:rFonts w:eastAsia="Times New Roman"/>
          <w:b/>
          <w:bCs/>
          <w:sz w:val="21"/>
          <w:szCs w:val="21"/>
          <w:lang w:val="en-US"/>
        </w:rPr>
        <w:t>Conflict of interests of employees</w:t>
      </w:r>
    </w:p>
    <w:p w:rsidR="0020194A" w:rsidRPr="001364F8" w:rsidRDefault="0020194A">
      <w:pPr>
        <w:ind w:left="3200"/>
        <w:rPr>
          <w:sz w:val="20"/>
          <w:szCs w:val="20"/>
          <w:lang w:val="en-US"/>
        </w:rPr>
      </w:pPr>
    </w:p>
    <w:p w:rsidR="0069273A" w:rsidRPr="001364F8" w:rsidRDefault="0069273A" w:rsidP="0020194A">
      <w:pPr>
        <w:rPr>
          <w:sz w:val="20"/>
          <w:szCs w:val="20"/>
          <w:lang w:val="en-US"/>
        </w:rPr>
      </w:pPr>
    </w:p>
    <w:p w:rsidR="0069273A" w:rsidRPr="001364F8" w:rsidRDefault="0020194A">
      <w:pPr>
        <w:spacing w:line="20" w:lineRule="exact"/>
        <w:rPr>
          <w:sz w:val="20"/>
          <w:szCs w:val="20"/>
          <w:lang w:val="en-US"/>
        </w:rPr>
      </w:pPr>
      <w:r w:rsidRPr="001364F8">
        <w:rPr>
          <w:sz w:val="20"/>
          <w:szCs w:val="20"/>
          <w:lang w:val="en-US"/>
        </w:rPr>
        <w:br w:type="column"/>
      </w:r>
    </w:p>
    <w:p w:rsidR="0069273A" w:rsidRPr="001364F8" w:rsidRDefault="0069273A">
      <w:pPr>
        <w:spacing w:line="200" w:lineRule="exact"/>
        <w:rPr>
          <w:sz w:val="20"/>
          <w:szCs w:val="20"/>
          <w:lang w:val="en-US"/>
        </w:rPr>
      </w:pPr>
    </w:p>
    <w:p w:rsidR="0069273A" w:rsidRPr="001364F8" w:rsidRDefault="0069273A">
      <w:pPr>
        <w:spacing w:line="200" w:lineRule="exact"/>
        <w:rPr>
          <w:sz w:val="20"/>
          <w:szCs w:val="20"/>
          <w:lang w:val="en-US"/>
        </w:rPr>
      </w:pPr>
    </w:p>
    <w:p w:rsidR="0069273A" w:rsidRPr="001364F8" w:rsidRDefault="0069273A">
      <w:pPr>
        <w:spacing w:line="200" w:lineRule="exact"/>
        <w:rPr>
          <w:sz w:val="20"/>
          <w:szCs w:val="20"/>
          <w:lang w:val="en-US"/>
        </w:rPr>
      </w:pPr>
    </w:p>
    <w:p w:rsidR="0069273A" w:rsidRPr="001364F8" w:rsidRDefault="0069273A">
      <w:pPr>
        <w:spacing w:line="200" w:lineRule="exact"/>
        <w:rPr>
          <w:sz w:val="20"/>
          <w:szCs w:val="20"/>
          <w:lang w:val="en-US"/>
        </w:rPr>
      </w:pPr>
    </w:p>
    <w:p w:rsidR="0069273A" w:rsidRPr="001364F8" w:rsidRDefault="0069273A">
      <w:pPr>
        <w:spacing w:line="200" w:lineRule="exact"/>
        <w:rPr>
          <w:sz w:val="20"/>
          <w:szCs w:val="20"/>
          <w:lang w:val="en-US"/>
        </w:rPr>
      </w:pPr>
    </w:p>
    <w:p w:rsidR="0069273A" w:rsidRPr="001364F8" w:rsidRDefault="0069273A">
      <w:pPr>
        <w:spacing w:line="396" w:lineRule="exact"/>
        <w:rPr>
          <w:sz w:val="20"/>
          <w:szCs w:val="20"/>
          <w:lang w:val="en-US"/>
        </w:rPr>
      </w:pPr>
    </w:p>
    <w:p w:rsidR="0069273A" w:rsidRPr="001364F8" w:rsidRDefault="0069273A">
      <w:pPr>
        <w:spacing w:line="200" w:lineRule="exact"/>
        <w:rPr>
          <w:sz w:val="20"/>
          <w:szCs w:val="20"/>
          <w:lang w:val="en-US"/>
        </w:rPr>
      </w:pPr>
    </w:p>
    <w:p w:rsidR="0069273A" w:rsidRPr="001364F8" w:rsidRDefault="0069273A">
      <w:pPr>
        <w:rPr>
          <w:lang w:val="en-US"/>
        </w:rPr>
        <w:sectPr w:rsidR="0069273A" w:rsidRPr="001364F8">
          <w:type w:val="continuous"/>
          <w:pgSz w:w="12000" w:h="16896"/>
          <w:pgMar w:top="1379" w:right="570" w:bottom="564" w:left="1440" w:header="0" w:footer="0" w:gutter="0"/>
          <w:cols w:num="2" w:space="720" w:equalWidth="0">
            <w:col w:w="5360" w:space="720"/>
            <w:col w:w="3900"/>
          </w:cols>
        </w:sectPr>
      </w:pPr>
    </w:p>
    <w:p w:rsidR="0069273A" w:rsidRPr="001364F8" w:rsidRDefault="0069273A">
      <w:pPr>
        <w:spacing w:line="115" w:lineRule="exact"/>
        <w:rPr>
          <w:sz w:val="20"/>
          <w:szCs w:val="20"/>
          <w:lang w:val="en-US"/>
        </w:rPr>
      </w:pPr>
    </w:p>
    <w:p w:rsidR="0069273A" w:rsidRPr="001364F8" w:rsidRDefault="0020194A">
      <w:pPr>
        <w:ind w:right="-279"/>
        <w:jc w:val="center"/>
        <w:rPr>
          <w:sz w:val="20"/>
          <w:szCs w:val="20"/>
          <w:lang w:val="en-US"/>
        </w:rPr>
      </w:pPr>
      <w:r w:rsidRPr="001364F8">
        <w:rPr>
          <w:rFonts w:eastAsia="Times New Roman"/>
          <w:b/>
          <w:bCs/>
          <w:sz w:val="21"/>
          <w:szCs w:val="21"/>
          <w:lang w:val="en-US"/>
        </w:rPr>
        <w:t>1. Aims and objectives of the provisions on conflict of interest</w:t>
      </w:r>
    </w:p>
    <w:p w:rsidR="0069273A" w:rsidRPr="001364F8" w:rsidRDefault="0069273A">
      <w:pPr>
        <w:spacing w:line="37" w:lineRule="exact"/>
        <w:rPr>
          <w:sz w:val="20"/>
          <w:szCs w:val="20"/>
          <w:lang w:val="en-US"/>
        </w:rPr>
      </w:pPr>
    </w:p>
    <w:p w:rsidR="0069273A" w:rsidRPr="001364F8" w:rsidRDefault="0020194A">
      <w:pPr>
        <w:spacing w:line="274" w:lineRule="auto"/>
        <w:ind w:left="300" w:right="20" w:firstLine="24"/>
        <w:jc w:val="both"/>
        <w:rPr>
          <w:sz w:val="20"/>
          <w:szCs w:val="20"/>
          <w:lang w:val="en-US"/>
        </w:rPr>
      </w:pPr>
      <w:r w:rsidRPr="001364F8">
        <w:rPr>
          <w:rFonts w:eastAsia="Times New Roman"/>
          <w:sz w:val="21"/>
          <w:szCs w:val="21"/>
          <w:lang w:val="en-US"/>
        </w:rPr>
        <w:t>1.1. Conflict of interest statement in FGBOU IN "Altai State University" (hereinafter - the University) developed and approved in order to regulate and prevent conflicts of interest in the activities of employees of the University.</w:t>
      </w:r>
    </w:p>
    <w:p w:rsidR="0069273A" w:rsidRPr="001364F8" w:rsidRDefault="0069273A">
      <w:pPr>
        <w:spacing w:line="3" w:lineRule="exact"/>
        <w:rPr>
          <w:sz w:val="20"/>
          <w:szCs w:val="20"/>
          <w:lang w:val="en-US"/>
        </w:rPr>
      </w:pPr>
    </w:p>
    <w:p w:rsidR="0069273A" w:rsidRPr="001364F8" w:rsidRDefault="0020194A">
      <w:pPr>
        <w:spacing w:line="276" w:lineRule="auto"/>
        <w:ind w:left="300" w:right="20" w:firstLine="30"/>
        <w:jc w:val="both"/>
        <w:rPr>
          <w:sz w:val="20"/>
          <w:szCs w:val="20"/>
          <w:lang w:val="en-US"/>
        </w:rPr>
      </w:pPr>
      <w:r w:rsidRPr="001364F8">
        <w:rPr>
          <w:rFonts w:eastAsia="Times New Roman"/>
          <w:sz w:val="21"/>
          <w:szCs w:val="21"/>
          <w:lang w:val="en-US"/>
        </w:rPr>
        <w:t xml:space="preserve">1.2. Conflict of interest - it is an internal document organization, to establish procedures to identify and resolve conflicts of </w:t>
      </w:r>
      <w:proofErr w:type="gramStart"/>
      <w:r w:rsidRPr="001364F8">
        <w:rPr>
          <w:rFonts w:eastAsia="Times New Roman"/>
          <w:sz w:val="21"/>
          <w:szCs w:val="21"/>
          <w:lang w:val="en-US"/>
        </w:rPr>
        <w:t>interest that arise</w:t>
      </w:r>
      <w:proofErr w:type="gramEnd"/>
      <w:r w:rsidRPr="001364F8">
        <w:rPr>
          <w:rFonts w:eastAsia="Times New Roman"/>
          <w:sz w:val="21"/>
          <w:szCs w:val="21"/>
          <w:lang w:val="en-US"/>
        </w:rPr>
        <w:t xml:space="preserve"> in the organization of workers in the course of performing their job duties.</w:t>
      </w:r>
    </w:p>
    <w:p w:rsidR="0069273A" w:rsidRPr="001364F8" w:rsidRDefault="0069273A">
      <w:pPr>
        <w:spacing w:line="2" w:lineRule="exact"/>
        <w:rPr>
          <w:sz w:val="20"/>
          <w:szCs w:val="20"/>
          <w:lang w:val="en-US"/>
        </w:rPr>
      </w:pPr>
    </w:p>
    <w:p w:rsidR="0069273A" w:rsidRPr="001364F8" w:rsidRDefault="0020194A">
      <w:pPr>
        <w:spacing w:line="283" w:lineRule="auto"/>
        <w:ind w:left="320" w:right="20" w:firstLine="706"/>
        <w:jc w:val="both"/>
        <w:rPr>
          <w:sz w:val="20"/>
          <w:szCs w:val="20"/>
          <w:lang w:val="en-US"/>
        </w:rPr>
      </w:pPr>
      <w:r w:rsidRPr="001364F8">
        <w:rPr>
          <w:rFonts w:eastAsia="Times New Roman"/>
          <w:b/>
          <w:bCs/>
          <w:sz w:val="21"/>
          <w:szCs w:val="21"/>
          <w:lang w:val="en-US"/>
        </w:rPr>
        <w:t xml:space="preserve">Conflict of interest </w:t>
      </w:r>
      <w:r w:rsidRPr="001364F8">
        <w:rPr>
          <w:rFonts w:eastAsia="Times New Roman"/>
          <w:sz w:val="21"/>
          <w:szCs w:val="21"/>
          <w:lang w:val="en-US"/>
        </w:rPr>
        <w:t>- a situation in which the personal interest (direct or indirect) of the employee affects or may affect the proper performance of official (employment) duties and in which there is or may be a conflict between the personal interests of the employee and the rights and legitimate interests of the University, which could lead to harm rights and legitimate interests, property and (or) the business reputation of the University, employee of which he is.</w:t>
      </w:r>
    </w:p>
    <w:p w:rsidR="0069273A" w:rsidRPr="001364F8" w:rsidRDefault="0069273A">
      <w:pPr>
        <w:spacing w:line="236" w:lineRule="exact"/>
        <w:rPr>
          <w:sz w:val="20"/>
          <w:szCs w:val="20"/>
          <w:lang w:val="en-US"/>
        </w:rPr>
      </w:pPr>
    </w:p>
    <w:p w:rsidR="0069273A" w:rsidRPr="001364F8" w:rsidRDefault="0020194A" w:rsidP="001364F8">
      <w:pPr>
        <w:spacing w:line="277" w:lineRule="auto"/>
        <w:ind w:left="320" w:right="20" w:firstLine="664"/>
        <w:jc w:val="both"/>
        <w:rPr>
          <w:sz w:val="20"/>
          <w:szCs w:val="20"/>
          <w:lang w:val="en-US"/>
        </w:rPr>
      </w:pPr>
      <w:r w:rsidRPr="001364F8">
        <w:rPr>
          <w:rFonts w:eastAsia="Times New Roman"/>
          <w:b/>
          <w:bCs/>
          <w:sz w:val="21"/>
          <w:szCs w:val="21"/>
          <w:lang w:val="en-US"/>
        </w:rPr>
        <w:t xml:space="preserve">Under the personal interest </w:t>
      </w:r>
      <w:r w:rsidRPr="001364F8">
        <w:rPr>
          <w:rFonts w:eastAsia="Times New Roman"/>
          <w:sz w:val="21"/>
          <w:szCs w:val="21"/>
          <w:lang w:val="en-US"/>
        </w:rPr>
        <w:t>refers to the possibility of obtaining funds in the form of money or other property, including property rights, property-related services, the results of work performed or any benefits (benefits) a person and (or) composed with him in the closely related or property by persons (parents, spouses, children, brothers, sisters, and brothers, sisters, parents, children, spouses and children of spouses), citizens or organizations with which the person and (or) those consisting</w:t>
      </w:r>
      <w:r w:rsidR="001364F8">
        <w:rPr>
          <w:sz w:val="20"/>
          <w:szCs w:val="20"/>
          <w:lang w:val="en-US"/>
        </w:rPr>
        <w:t xml:space="preserve"> t</w:t>
      </w:r>
      <w:r w:rsidRPr="001364F8">
        <w:rPr>
          <w:rFonts w:eastAsia="Times New Roman"/>
          <w:sz w:val="21"/>
          <w:szCs w:val="21"/>
          <w:lang w:val="en-US"/>
        </w:rPr>
        <w:t>hese closely related or property, any property, corporate or other close relationships.</w:t>
      </w:r>
    </w:p>
    <w:p w:rsidR="0069273A" w:rsidRPr="001364F8" w:rsidRDefault="0069273A">
      <w:pPr>
        <w:spacing w:line="2" w:lineRule="exact"/>
        <w:rPr>
          <w:sz w:val="20"/>
          <w:szCs w:val="20"/>
          <w:lang w:val="en-US"/>
        </w:rPr>
      </w:pPr>
    </w:p>
    <w:p w:rsidR="0069273A" w:rsidRPr="001364F8" w:rsidRDefault="0020194A">
      <w:pPr>
        <w:ind w:left="2400"/>
        <w:rPr>
          <w:sz w:val="20"/>
          <w:szCs w:val="20"/>
          <w:lang w:val="en-US"/>
        </w:rPr>
      </w:pPr>
      <w:r w:rsidRPr="001364F8">
        <w:rPr>
          <w:rFonts w:eastAsia="Times New Roman"/>
          <w:b/>
          <w:bCs/>
          <w:sz w:val="21"/>
          <w:szCs w:val="21"/>
          <w:lang w:val="en-US"/>
        </w:rPr>
        <w:t>2. The persons falling under the provisions of</w:t>
      </w:r>
    </w:p>
    <w:p w:rsidR="0069273A" w:rsidRPr="001364F8" w:rsidRDefault="0069273A">
      <w:pPr>
        <w:spacing w:line="37" w:lineRule="exact"/>
        <w:rPr>
          <w:sz w:val="20"/>
          <w:szCs w:val="20"/>
          <w:lang w:val="en-US"/>
        </w:rPr>
      </w:pPr>
    </w:p>
    <w:p w:rsidR="0069273A" w:rsidRPr="001364F8" w:rsidRDefault="0020194A">
      <w:pPr>
        <w:spacing w:line="273" w:lineRule="auto"/>
        <w:ind w:left="320" w:right="20" w:firstLine="596"/>
        <w:jc w:val="both"/>
        <w:rPr>
          <w:sz w:val="20"/>
          <w:szCs w:val="20"/>
          <w:lang w:val="en-US"/>
        </w:rPr>
      </w:pPr>
      <w:r w:rsidRPr="001364F8">
        <w:rPr>
          <w:rFonts w:eastAsia="Times New Roman"/>
          <w:sz w:val="21"/>
          <w:szCs w:val="21"/>
          <w:lang w:val="en-US"/>
        </w:rPr>
        <w:t>2.1. The effect of this provision applies to all employees of the University, regardless of the level of their positions and individuals cooperating with the University on the basis of civil law contracts.</w:t>
      </w:r>
    </w:p>
    <w:p w:rsidR="0069273A" w:rsidRPr="001364F8" w:rsidRDefault="0069273A">
      <w:pPr>
        <w:spacing w:line="2" w:lineRule="exact"/>
        <w:rPr>
          <w:sz w:val="20"/>
          <w:szCs w:val="20"/>
          <w:lang w:val="en-US"/>
        </w:rPr>
      </w:pPr>
    </w:p>
    <w:p w:rsidR="0069273A" w:rsidRPr="001364F8" w:rsidRDefault="0020194A" w:rsidP="001364F8">
      <w:pPr>
        <w:spacing w:line="276" w:lineRule="auto"/>
        <w:ind w:left="320" w:right="20" w:firstLine="538"/>
        <w:jc w:val="both"/>
        <w:rPr>
          <w:sz w:val="20"/>
          <w:szCs w:val="20"/>
          <w:lang w:val="en-US"/>
        </w:rPr>
      </w:pPr>
      <w:r w:rsidRPr="001364F8">
        <w:rPr>
          <w:rFonts w:eastAsia="Times New Roman"/>
          <w:sz w:val="21"/>
          <w:szCs w:val="21"/>
          <w:lang w:val="en-US"/>
        </w:rPr>
        <w:t>2.2. University employees must refrain from personal use of opportunities derived from property university or a post,</w:t>
      </w:r>
      <w:r w:rsidR="001364F8">
        <w:rPr>
          <w:sz w:val="20"/>
          <w:szCs w:val="20"/>
          <w:lang w:val="en-US"/>
        </w:rPr>
        <w:t xml:space="preserve"> </w:t>
      </w:r>
      <w:r w:rsidRPr="001364F8">
        <w:rPr>
          <w:rFonts w:eastAsia="Times New Roman"/>
          <w:sz w:val="21"/>
          <w:szCs w:val="21"/>
          <w:lang w:val="en-US"/>
        </w:rPr>
        <w:t>and perform actions based on the essential and not open to media professionals, which has become known to them due to the occupation of a post and through which they learned for themselves certain advantages or benefits in the form of material goods to the detriment of the interests of the University.</w:t>
      </w:r>
    </w:p>
    <w:p w:rsidR="0069273A" w:rsidRPr="001364F8" w:rsidRDefault="0069273A">
      <w:pPr>
        <w:spacing w:line="1" w:lineRule="exact"/>
        <w:rPr>
          <w:rFonts w:eastAsia="Times New Roman"/>
          <w:sz w:val="21"/>
          <w:szCs w:val="21"/>
          <w:lang w:val="en-US"/>
        </w:rPr>
      </w:pPr>
    </w:p>
    <w:p w:rsidR="0069273A" w:rsidRPr="001364F8" w:rsidRDefault="0020194A">
      <w:pPr>
        <w:spacing w:line="286" w:lineRule="auto"/>
        <w:ind w:left="340"/>
        <w:jc w:val="both"/>
        <w:rPr>
          <w:rFonts w:eastAsia="Times New Roman"/>
          <w:sz w:val="21"/>
          <w:szCs w:val="21"/>
          <w:lang w:val="en-US"/>
        </w:rPr>
      </w:pPr>
      <w:r w:rsidRPr="001364F8">
        <w:rPr>
          <w:rFonts w:eastAsia="Times New Roman"/>
          <w:sz w:val="21"/>
          <w:szCs w:val="21"/>
          <w:lang w:val="en-US"/>
        </w:rPr>
        <w:t>In management decisions related officials must include an evaluation of the potential risks due to the possible occurrence of the circumstances for which they could or should have been affected, and as a result of which there was a direct or indirect damage to the University.</w:t>
      </w:r>
    </w:p>
    <w:p w:rsidR="0069273A" w:rsidRPr="001364F8" w:rsidRDefault="0069273A">
      <w:pPr>
        <w:rPr>
          <w:lang w:val="en-US"/>
        </w:rPr>
        <w:sectPr w:rsidR="0069273A" w:rsidRPr="001364F8">
          <w:type w:val="continuous"/>
          <w:pgSz w:w="12000" w:h="16896"/>
          <w:pgMar w:top="1379" w:right="570" w:bottom="564" w:left="1440" w:header="0" w:footer="0" w:gutter="0"/>
          <w:cols w:space="720" w:equalWidth="0">
            <w:col w:w="9980"/>
          </w:cols>
        </w:sectPr>
      </w:pPr>
    </w:p>
    <w:p w:rsidR="0069273A" w:rsidRPr="001364F8" w:rsidRDefault="0020194A">
      <w:pPr>
        <w:ind w:left="980"/>
        <w:rPr>
          <w:sz w:val="20"/>
          <w:szCs w:val="20"/>
          <w:lang w:val="en-US"/>
        </w:rPr>
      </w:pPr>
      <w:bookmarkStart w:id="1" w:name="page3"/>
      <w:bookmarkEnd w:id="1"/>
      <w:r w:rsidRPr="001364F8">
        <w:rPr>
          <w:rFonts w:eastAsia="Times New Roman"/>
          <w:b/>
          <w:bCs/>
          <w:sz w:val="21"/>
          <w:szCs w:val="21"/>
          <w:lang w:val="en-US"/>
        </w:rPr>
        <w:lastRenderedPageBreak/>
        <w:t>3. Basic principles of managing conflicts of interest in the University</w:t>
      </w:r>
    </w:p>
    <w:p w:rsidR="0069273A" w:rsidRPr="001364F8" w:rsidRDefault="0069273A">
      <w:pPr>
        <w:spacing w:line="37" w:lineRule="exact"/>
        <w:rPr>
          <w:sz w:val="20"/>
          <w:szCs w:val="20"/>
          <w:lang w:val="en-US"/>
        </w:rPr>
      </w:pPr>
    </w:p>
    <w:p w:rsidR="0069273A" w:rsidRPr="001364F8" w:rsidRDefault="0020194A">
      <w:pPr>
        <w:spacing w:line="274" w:lineRule="auto"/>
        <w:ind w:left="320" w:right="20" w:firstLine="706"/>
        <w:jc w:val="both"/>
        <w:rPr>
          <w:sz w:val="20"/>
          <w:szCs w:val="20"/>
          <w:lang w:val="en-US"/>
        </w:rPr>
      </w:pPr>
      <w:r w:rsidRPr="001364F8">
        <w:rPr>
          <w:rFonts w:eastAsia="Times New Roman"/>
          <w:sz w:val="21"/>
          <w:szCs w:val="21"/>
          <w:lang w:val="en-US"/>
        </w:rPr>
        <w:t>3.1. The basis of the conflict management work in the interests of the University on the following principles:</w:t>
      </w:r>
    </w:p>
    <w:p w:rsidR="0069273A" w:rsidRPr="001364F8" w:rsidRDefault="0069273A">
      <w:pPr>
        <w:spacing w:line="1" w:lineRule="exact"/>
        <w:rPr>
          <w:sz w:val="20"/>
          <w:szCs w:val="20"/>
          <w:lang w:val="en-US"/>
        </w:rPr>
      </w:pPr>
    </w:p>
    <w:p w:rsidR="0069273A" w:rsidRPr="001364F8" w:rsidRDefault="0020194A">
      <w:pPr>
        <w:spacing w:line="269" w:lineRule="auto"/>
        <w:ind w:left="320" w:right="40" w:firstLine="706"/>
        <w:jc w:val="both"/>
        <w:rPr>
          <w:sz w:val="20"/>
          <w:szCs w:val="20"/>
          <w:lang w:val="en-US"/>
        </w:rPr>
      </w:pPr>
      <w:r w:rsidRPr="001364F8">
        <w:rPr>
          <w:rFonts w:eastAsia="Times New Roman"/>
          <w:sz w:val="21"/>
          <w:szCs w:val="21"/>
          <w:lang w:val="en-US"/>
        </w:rPr>
        <w:t>-Required disclosure of real or potential conflict of interest;</w:t>
      </w:r>
    </w:p>
    <w:p w:rsidR="0069273A" w:rsidRPr="001364F8" w:rsidRDefault="0069273A">
      <w:pPr>
        <w:spacing w:line="281" w:lineRule="exact"/>
        <w:rPr>
          <w:sz w:val="20"/>
          <w:szCs w:val="20"/>
          <w:lang w:val="en-US"/>
        </w:rPr>
      </w:pPr>
    </w:p>
    <w:p w:rsidR="0069273A" w:rsidRPr="001364F8" w:rsidRDefault="0020194A">
      <w:pPr>
        <w:spacing w:line="276" w:lineRule="auto"/>
        <w:ind w:left="320" w:right="40" w:firstLine="706"/>
        <w:jc w:val="both"/>
        <w:rPr>
          <w:sz w:val="20"/>
          <w:szCs w:val="20"/>
          <w:lang w:val="en-US"/>
        </w:rPr>
      </w:pPr>
      <w:r w:rsidRPr="001364F8">
        <w:rPr>
          <w:rFonts w:eastAsia="Times New Roman"/>
          <w:sz w:val="21"/>
          <w:szCs w:val="21"/>
          <w:lang w:val="en-US"/>
        </w:rPr>
        <w:t>-Individual review and assess reputational risks for the University in the identification of each conflict of interest and its resolution;</w:t>
      </w:r>
    </w:p>
    <w:p w:rsidR="0069273A" w:rsidRPr="001364F8" w:rsidRDefault="0069273A">
      <w:pPr>
        <w:spacing w:line="1" w:lineRule="exact"/>
        <w:rPr>
          <w:sz w:val="20"/>
          <w:szCs w:val="20"/>
          <w:lang w:val="en-US"/>
        </w:rPr>
      </w:pPr>
    </w:p>
    <w:p w:rsidR="0069273A" w:rsidRPr="001364F8" w:rsidRDefault="0020194A">
      <w:pPr>
        <w:spacing w:line="277" w:lineRule="auto"/>
        <w:ind w:left="320" w:right="40" w:firstLine="706"/>
        <w:jc w:val="both"/>
        <w:rPr>
          <w:sz w:val="20"/>
          <w:szCs w:val="20"/>
          <w:lang w:val="en-US"/>
        </w:rPr>
      </w:pPr>
      <w:r w:rsidRPr="001364F8">
        <w:rPr>
          <w:rFonts w:eastAsia="Times New Roman"/>
          <w:sz w:val="21"/>
          <w:szCs w:val="21"/>
          <w:lang w:val="en-US"/>
        </w:rPr>
        <w:t>CONFIDENTIAL process of disclosure of conflicts of interest and the process of settlement;</w:t>
      </w:r>
    </w:p>
    <w:p w:rsidR="0069273A" w:rsidRPr="001364F8" w:rsidRDefault="0069273A">
      <w:pPr>
        <w:spacing w:line="1" w:lineRule="exact"/>
        <w:rPr>
          <w:sz w:val="20"/>
          <w:szCs w:val="20"/>
          <w:lang w:val="en-US"/>
        </w:rPr>
      </w:pPr>
    </w:p>
    <w:p w:rsidR="0069273A" w:rsidRPr="001364F8" w:rsidRDefault="0020194A">
      <w:pPr>
        <w:spacing w:line="276" w:lineRule="auto"/>
        <w:ind w:left="320" w:right="40" w:firstLine="706"/>
        <w:jc w:val="both"/>
        <w:rPr>
          <w:sz w:val="20"/>
          <w:szCs w:val="20"/>
          <w:lang w:val="en-US"/>
        </w:rPr>
      </w:pPr>
      <w:r w:rsidRPr="001364F8">
        <w:rPr>
          <w:rFonts w:eastAsia="Times New Roman"/>
          <w:sz w:val="21"/>
          <w:szCs w:val="21"/>
          <w:lang w:val="en-US"/>
        </w:rPr>
        <w:t xml:space="preserve">-compliance </w:t>
      </w:r>
      <w:proofErr w:type="gramStart"/>
      <w:r w:rsidRPr="001364F8">
        <w:rPr>
          <w:rFonts w:eastAsia="Times New Roman"/>
          <w:sz w:val="21"/>
          <w:szCs w:val="21"/>
          <w:lang w:val="en-US"/>
        </w:rPr>
        <w:t>balance</w:t>
      </w:r>
      <w:proofErr w:type="gramEnd"/>
      <w:r w:rsidRPr="001364F8">
        <w:rPr>
          <w:rFonts w:eastAsia="Times New Roman"/>
          <w:sz w:val="21"/>
          <w:szCs w:val="21"/>
          <w:lang w:val="en-US"/>
        </w:rPr>
        <w:t xml:space="preserve"> the interests of the University and the employee in the resolution of conflicts of interest;</w:t>
      </w:r>
    </w:p>
    <w:p w:rsidR="0069273A" w:rsidRPr="001364F8" w:rsidRDefault="0069273A">
      <w:pPr>
        <w:spacing w:line="1" w:lineRule="exact"/>
        <w:rPr>
          <w:sz w:val="20"/>
          <w:szCs w:val="20"/>
          <w:lang w:val="en-US"/>
        </w:rPr>
      </w:pPr>
    </w:p>
    <w:p w:rsidR="0069273A" w:rsidRPr="001364F8" w:rsidRDefault="0020194A">
      <w:pPr>
        <w:spacing w:line="300" w:lineRule="auto"/>
        <w:ind w:left="320" w:right="40" w:firstLine="710"/>
        <w:jc w:val="both"/>
        <w:rPr>
          <w:sz w:val="20"/>
          <w:szCs w:val="20"/>
          <w:lang w:val="en-US"/>
        </w:rPr>
      </w:pPr>
      <w:proofErr w:type="gramStart"/>
      <w:r w:rsidRPr="001364F8">
        <w:rPr>
          <w:rFonts w:eastAsia="Times New Roman"/>
          <w:sz w:val="21"/>
          <w:szCs w:val="21"/>
          <w:lang w:val="en-US"/>
        </w:rPr>
        <w:t>-protection of workers from harassment in connection with the communication on conflict of interest, which has been disclosed in a timely manner the employee and regulated (prevented) University.</w:t>
      </w:r>
      <w:proofErr w:type="gramEnd"/>
    </w:p>
    <w:p w:rsidR="0069273A" w:rsidRPr="001364F8" w:rsidRDefault="0069273A">
      <w:pPr>
        <w:spacing w:line="222" w:lineRule="exact"/>
        <w:rPr>
          <w:sz w:val="20"/>
          <w:szCs w:val="20"/>
          <w:lang w:val="en-US"/>
        </w:rPr>
      </w:pPr>
    </w:p>
    <w:p w:rsidR="0069273A" w:rsidRPr="001364F8" w:rsidRDefault="0020194A">
      <w:pPr>
        <w:numPr>
          <w:ilvl w:val="0"/>
          <w:numId w:val="4"/>
        </w:numPr>
        <w:tabs>
          <w:tab w:val="left" w:pos="699"/>
        </w:tabs>
        <w:spacing w:line="274" w:lineRule="auto"/>
        <w:ind w:left="420" w:right="120" w:firstLine="22"/>
        <w:jc w:val="both"/>
        <w:rPr>
          <w:rFonts w:eastAsia="Times New Roman"/>
          <w:b/>
          <w:bCs/>
          <w:sz w:val="21"/>
          <w:szCs w:val="21"/>
          <w:lang w:val="en-US"/>
        </w:rPr>
      </w:pPr>
      <w:r w:rsidRPr="001364F8">
        <w:rPr>
          <w:rFonts w:eastAsia="Times New Roman"/>
          <w:b/>
          <w:bCs/>
          <w:sz w:val="21"/>
          <w:szCs w:val="21"/>
          <w:lang w:val="en-US"/>
        </w:rPr>
        <w:t>The procedure for the disclosure of conflicts of interest Employees of the University and the procedure for settlement, including possible ways to resolve the conflict</w:t>
      </w:r>
    </w:p>
    <w:p w:rsidR="0069273A" w:rsidRPr="001364F8" w:rsidRDefault="0069273A">
      <w:pPr>
        <w:spacing w:line="1" w:lineRule="exact"/>
        <w:rPr>
          <w:sz w:val="20"/>
          <w:szCs w:val="20"/>
          <w:lang w:val="en-US"/>
        </w:rPr>
      </w:pPr>
    </w:p>
    <w:p w:rsidR="0069273A" w:rsidRPr="001364F8" w:rsidRDefault="0020194A">
      <w:pPr>
        <w:ind w:right="-299"/>
        <w:jc w:val="center"/>
        <w:rPr>
          <w:sz w:val="20"/>
          <w:szCs w:val="20"/>
          <w:lang w:val="en-US"/>
        </w:rPr>
      </w:pPr>
      <w:proofErr w:type="gramStart"/>
      <w:r w:rsidRPr="001364F8">
        <w:rPr>
          <w:rFonts w:eastAsia="Times New Roman"/>
          <w:b/>
          <w:bCs/>
          <w:sz w:val="21"/>
          <w:szCs w:val="21"/>
          <w:lang w:val="en-US"/>
        </w:rPr>
        <w:t>interests</w:t>
      </w:r>
      <w:proofErr w:type="gramEnd"/>
    </w:p>
    <w:p w:rsidR="0069273A" w:rsidRPr="001364F8" w:rsidRDefault="0069273A">
      <w:pPr>
        <w:spacing w:line="37" w:lineRule="exact"/>
        <w:rPr>
          <w:sz w:val="20"/>
          <w:szCs w:val="20"/>
          <w:lang w:val="en-US"/>
        </w:rPr>
      </w:pPr>
    </w:p>
    <w:p w:rsidR="0069273A" w:rsidRPr="001364F8" w:rsidRDefault="0020194A">
      <w:pPr>
        <w:spacing w:line="309" w:lineRule="auto"/>
        <w:ind w:left="320" w:right="20" w:firstLine="704"/>
        <w:jc w:val="both"/>
        <w:rPr>
          <w:sz w:val="20"/>
          <w:szCs w:val="20"/>
          <w:lang w:val="en-US"/>
        </w:rPr>
      </w:pPr>
      <w:r w:rsidRPr="001364F8">
        <w:rPr>
          <w:rFonts w:eastAsia="Times New Roman"/>
          <w:sz w:val="21"/>
          <w:szCs w:val="21"/>
          <w:lang w:val="en-US"/>
        </w:rPr>
        <w:t xml:space="preserve">4.1. </w:t>
      </w:r>
      <w:proofErr w:type="gramStart"/>
      <w:r w:rsidRPr="001364F8">
        <w:rPr>
          <w:rFonts w:eastAsia="Times New Roman"/>
          <w:sz w:val="21"/>
          <w:szCs w:val="21"/>
          <w:lang w:val="en-US"/>
        </w:rPr>
        <w:t>disclosure</w:t>
      </w:r>
      <w:proofErr w:type="gramEnd"/>
      <w:r w:rsidRPr="001364F8">
        <w:rPr>
          <w:rFonts w:eastAsia="Times New Roman"/>
          <w:sz w:val="21"/>
          <w:szCs w:val="21"/>
          <w:lang w:val="en-US"/>
        </w:rPr>
        <w:t xml:space="preserve"> of conflicts of interest procedure is communicated to all employees of the University. Establishes the following types of disclosure of conflicts of interest, including:</w:t>
      </w:r>
    </w:p>
    <w:p w:rsidR="0069273A" w:rsidRPr="001364F8" w:rsidRDefault="0069273A">
      <w:pPr>
        <w:spacing w:line="232" w:lineRule="exact"/>
        <w:rPr>
          <w:sz w:val="20"/>
          <w:szCs w:val="20"/>
          <w:lang w:val="en-US"/>
        </w:rPr>
      </w:pPr>
    </w:p>
    <w:p w:rsidR="0069273A" w:rsidRPr="001364F8" w:rsidRDefault="0020194A">
      <w:pPr>
        <w:numPr>
          <w:ilvl w:val="0"/>
          <w:numId w:val="5"/>
        </w:numPr>
        <w:tabs>
          <w:tab w:val="left" w:pos="1740"/>
        </w:tabs>
        <w:ind w:left="1740" w:hanging="344"/>
        <w:rPr>
          <w:rFonts w:eastAsia="Times New Roman"/>
          <w:sz w:val="21"/>
          <w:szCs w:val="21"/>
          <w:lang w:val="en-US"/>
        </w:rPr>
      </w:pPr>
      <w:r w:rsidRPr="001364F8">
        <w:rPr>
          <w:rFonts w:eastAsia="Times New Roman"/>
          <w:sz w:val="21"/>
          <w:szCs w:val="21"/>
          <w:lang w:val="en-US"/>
        </w:rPr>
        <w:t>disclosure of the conflicts of interest in hiring;</w:t>
      </w:r>
    </w:p>
    <w:p w:rsidR="0069273A" w:rsidRPr="001364F8" w:rsidRDefault="0069273A">
      <w:pPr>
        <w:spacing w:line="52" w:lineRule="exact"/>
        <w:rPr>
          <w:rFonts w:eastAsia="Times New Roman"/>
          <w:sz w:val="21"/>
          <w:szCs w:val="21"/>
          <w:lang w:val="en-US"/>
        </w:rPr>
      </w:pPr>
    </w:p>
    <w:p w:rsidR="0069273A" w:rsidRPr="001364F8" w:rsidRDefault="0020194A">
      <w:pPr>
        <w:numPr>
          <w:ilvl w:val="0"/>
          <w:numId w:val="5"/>
        </w:numPr>
        <w:tabs>
          <w:tab w:val="left" w:pos="1741"/>
        </w:tabs>
        <w:spacing w:line="271" w:lineRule="auto"/>
        <w:ind w:left="1760" w:right="40" w:hanging="364"/>
        <w:rPr>
          <w:rFonts w:eastAsia="Times New Roman"/>
          <w:sz w:val="21"/>
          <w:szCs w:val="21"/>
          <w:lang w:val="en-US"/>
        </w:rPr>
      </w:pPr>
      <w:r w:rsidRPr="001364F8">
        <w:rPr>
          <w:rFonts w:eastAsia="Times New Roman"/>
          <w:sz w:val="21"/>
          <w:szCs w:val="21"/>
          <w:lang w:val="en-US"/>
        </w:rPr>
        <w:t>disclosure of the conflicts of interest in the appointment to the new position;</w:t>
      </w:r>
    </w:p>
    <w:p w:rsidR="0069273A" w:rsidRPr="001364F8" w:rsidRDefault="0069273A">
      <w:pPr>
        <w:spacing w:line="303" w:lineRule="exact"/>
        <w:rPr>
          <w:rFonts w:eastAsia="Times New Roman"/>
          <w:sz w:val="21"/>
          <w:szCs w:val="21"/>
          <w:lang w:val="en-US"/>
        </w:rPr>
      </w:pPr>
    </w:p>
    <w:p w:rsidR="0069273A" w:rsidRPr="001364F8" w:rsidRDefault="0020194A">
      <w:pPr>
        <w:numPr>
          <w:ilvl w:val="0"/>
          <w:numId w:val="5"/>
        </w:numPr>
        <w:tabs>
          <w:tab w:val="left" w:pos="1737"/>
        </w:tabs>
        <w:spacing w:line="271" w:lineRule="auto"/>
        <w:ind w:left="1760" w:right="20" w:hanging="358"/>
        <w:rPr>
          <w:rFonts w:eastAsia="Times New Roman"/>
          <w:sz w:val="21"/>
          <w:szCs w:val="21"/>
          <w:lang w:val="en-US"/>
        </w:rPr>
      </w:pPr>
      <w:proofErr w:type="gramStart"/>
      <w:r w:rsidRPr="001364F8">
        <w:rPr>
          <w:rFonts w:eastAsia="Times New Roman"/>
          <w:sz w:val="21"/>
          <w:szCs w:val="21"/>
          <w:lang w:val="en-US"/>
        </w:rPr>
        <w:t>a</w:t>
      </w:r>
      <w:proofErr w:type="gramEnd"/>
      <w:r w:rsidRPr="001364F8">
        <w:rPr>
          <w:rFonts w:eastAsia="Times New Roman"/>
          <w:sz w:val="21"/>
          <w:szCs w:val="21"/>
          <w:lang w:val="en-US"/>
        </w:rPr>
        <w:t xml:space="preserve"> one-time disclosure as of situations of conflict of interest.</w:t>
      </w:r>
    </w:p>
    <w:p w:rsidR="0069273A" w:rsidRPr="001364F8" w:rsidRDefault="0069273A">
      <w:pPr>
        <w:spacing w:line="283" w:lineRule="exact"/>
        <w:rPr>
          <w:sz w:val="20"/>
          <w:szCs w:val="20"/>
          <w:lang w:val="en-US"/>
        </w:rPr>
      </w:pPr>
    </w:p>
    <w:p w:rsidR="0069273A" w:rsidRPr="001364F8" w:rsidRDefault="0020194A">
      <w:pPr>
        <w:spacing w:line="274" w:lineRule="auto"/>
        <w:ind w:left="320" w:right="20" w:firstLine="706"/>
        <w:jc w:val="both"/>
        <w:rPr>
          <w:sz w:val="20"/>
          <w:szCs w:val="20"/>
          <w:lang w:val="en-US"/>
        </w:rPr>
      </w:pPr>
      <w:r w:rsidRPr="001364F8">
        <w:rPr>
          <w:rFonts w:eastAsia="Times New Roman"/>
          <w:sz w:val="21"/>
          <w:szCs w:val="21"/>
          <w:lang w:val="en-US"/>
        </w:rPr>
        <w:t>4.2. Disclosure of conflicts of interest is carried out in writing. It can be tolerated original disclosure conflicts of interest orally followed by fixation in writing.</w:t>
      </w:r>
    </w:p>
    <w:p w:rsidR="0069273A" w:rsidRPr="001364F8" w:rsidRDefault="0069273A">
      <w:pPr>
        <w:spacing w:line="3" w:lineRule="exact"/>
        <w:rPr>
          <w:sz w:val="20"/>
          <w:szCs w:val="20"/>
          <w:lang w:val="en-US"/>
        </w:rPr>
      </w:pPr>
    </w:p>
    <w:p w:rsidR="0069273A" w:rsidRPr="001364F8" w:rsidRDefault="0020194A">
      <w:pPr>
        <w:spacing w:line="280" w:lineRule="auto"/>
        <w:ind w:left="340" w:right="20" w:firstLine="654"/>
        <w:jc w:val="both"/>
        <w:rPr>
          <w:sz w:val="20"/>
          <w:szCs w:val="20"/>
          <w:lang w:val="en-US"/>
        </w:rPr>
      </w:pPr>
      <w:r w:rsidRPr="001364F8">
        <w:rPr>
          <w:rFonts w:eastAsia="Times New Roman"/>
          <w:sz w:val="21"/>
          <w:szCs w:val="21"/>
          <w:lang w:val="en-US"/>
        </w:rPr>
        <w:t xml:space="preserve">Confidentiality of the submitted information and conflict of interest by the Commission on Anti-Corruption, established by Order 1053 / 01.07.2014, the item of the information received should be thoroughly checked in order to assess the seriousness of the risks to the University and to choose the most appropriate form of conflict of interest. As a result of this work the Commission may conclude that the situation, details of which were presented to the employee, not a conflict of interest and, consequently, does not require special methods of </w:t>
      </w:r>
      <w:proofErr w:type="gramStart"/>
      <w:r w:rsidRPr="001364F8">
        <w:rPr>
          <w:rFonts w:eastAsia="Times New Roman"/>
          <w:sz w:val="21"/>
          <w:szCs w:val="21"/>
          <w:lang w:val="en-US"/>
        </w:rPr>
        <w:t>settlement.</w:t>
      </w:r>
      <w:proofErr w:type="gramEnd"/>
      <w:r w:rsidRPr="001364F8">
        <w:rPr>
          <w:rFonts w:eastAsia="Times New Roman"/>
          <w:sz w:val="21"/>
          <w:szCs w:val="21"/>
          <w:lang w:val="en-US"/>
        </w:rPr>
        <w:t xml:space="preserve"> The Commission may also come to the conclusion that a conflict of interest exists, and use a variety of ways to permit, including:</w:t>
      </w:r>
    </w:p>
    <w:p w:rsidR="0069273A" w:rsidRPr="001364F8" w:rsidRDefault="0069273A">
      <w:pPr>
        <w:spacing w:line="200" w:lineRule="exact"/>
        <w:rPr>
          <w:sz w:val="20"/>
          <w:szCs w:val="20"/>
          <w:lang w:val="en-US"/>
        </w:rPr>
      </w:pPr>
    </w:p>
    <w:p w:rsidR="0069273A" w:rsidRPr="001364F8" w:rsidRDefault="0069273A">
      <w:pPr>
        <w:spacing w:line="326" w:lineRule="exact"/>
        <w:rPr>
          <w:sz w:val="20"/>
          <w:szCs w:val="20"/>
          <w:lang w:val="en-US"/>
        </w:rPr>
      </w:pPr>
    </w:p>
    <w:p w:rsidR="0069273A" w:rsidRPr="001364F8" w:rsidRDefault="0020194A">
      <w:pPr>
        <w:spacing w:line="276" w:lineRule="auto"/>
        <w:ind w:left="340" w:right="20" w:firstLine="706"/>
        <w:jc w:val="both"/>
        <w:rPr>
          <w:sz w:val="20"/>
          <w:szCs w:val="20"/>
          <w:lang w:val="en-US"/>
        </w:rPr>
      </w:pPr>
      <w:proofErr w:type="gramStart"/>
      <w:r w:rsidRPr="001364F8">
        <w:rPr>
          <w:rFonts w:eastAsia="Times New Roman"/>
          <w:sz w:val="21"/>
          <w:szCs w:val="21"/>
          <w:lang w:val="en-US"/>
        </w:rPr>
        <w:t>restriction</w:t>
      </w:r>
      <w:proofErr w:type="gramEnd"/>
      <w:r w:rsidRPr="001364F8">
        <w:rPr>
          <w:rFonts w:eastAsia="Times New Roman"/>
          <w:sz w:val="21"/>
          <w:szCs w:val="21"/>
          <w:lang w:val="en-US"/>
        </w:rPr>
        <w:t xml:space="preserve"> of employee access to specific information, which may affect the personal interests of the employee;</w:t>
      </w:r>
    </w:p>
    <w:p w:rsidR="0069273A" w:rsidRPr="001364F8" w:rsidRDefault="0069273A">
      <w:pPr>
        <w:spacing w:line="1" w:lineRule="exact"/>
        <w:rPr>
          <w:sz w:val="20"/>
          <w:szCs w:val="20"/>
          <w:lang w:val="en-US"/>
        </w:rPr>
      </w:pPr>
    </w:p>
    <w:p w:rsidR="0069273A" w:rsidRPr="001364F8" w:rsidRDefault="0020194A">
      <w:pPr>
        <w:spacing w:line="273" w:lineRule="auto"/>
        <w:ind w:left="340" w:right="20" w:firstLine="706"/>
        <w:jc w:val="both"/>
        <w:rPr>
          <w:sz w:val="20"/>
          <w:szCs w:val="20"/>
          <w:lang w:val="en-US"/>
        </w:rPr>
      </w:pPr>
      <w:r w:rsidRPr="001364F8">
        <w:rPr>
          <w:rFonts w:eastAsia="Times New Roman"/>
          <w:sz w:val="21"/>
          <w:szCs w:val="21"/>
          <w:lang w:val="en-US"/>
        </w:rPr>
        <w:t>-</w:t>
      </w:r>
      <w:r w:rsidR="001364F8" w:rsidRPr="001364F8">
        <w:rPr>
          <w:rFonts w:eastAsia="Times New Roman"/>
          <w:sz w:val="21"/>
          <w:szCs w:val="21"/>
          <w:lang w:val="en-US"/>
        </w:rPr>
        <w:t xml:space="preserve"> </w:t>
      </w:r>
      <w:r w:rsidR="001364F8" w:rsidRPr="001364F8">
        <w:rPr>
          <w:rFonts w:eastAsia="Times New Roman"/>
          <w:sz w:val="21"/>
          <w:szCs w:val="21"/>
          <w:lang w:val="en-US"/>
        </w:rPr>
        <w:tab/>
        <w:t>voluntary</w:t>
      </w:r>
      <w:r w:rsidRPr="001364F8">
        <w:rPr>
          <w:rFonts w:eastAsia="Times New Roman"/>
          <w:sz w:val="21"/>
          <w:szCs w:val="21"/>
          <w:lang w:val="en-US"/>
        </w:rPr>
        <w:t xml:space="preserve"> refusal University employee or his exclusion (temporary or permanent) to participate in the discussion and decision-making on matters that are or may be affected by a conflict of interest;</w:t>
      </w:r>
    </w:p>
    <w:p w:rsidR="0069273A" w:rsidRPr="001364F8" w:rsidRDefault="0069273A">
      <w:pPr>
        <w:spacing w:line="2" w:lineRule="exact"/>
        <w:rPr>
          <w:sz w:val="20"/>
          <w:szCs w:val="20"/>
          <w:lang w:val="en-US"/>
        </w:rPr>
      </w:pPr>
    </w:p>
    <w:p w:rsidR="0069273A" w:rsidRPr="001364F8" w:rsidRDefault="0020194A">
      <w:pPr>
        <w:ind w:left="1040"/>
        <w:rPr>
          <w:sz w:val="20"/>
          <w:szCs w:val="20"/>
          <w:lang w:val="en-US"/>
        </w:rPr>
      </w:pPr>
      <w:r w:rsidRPr="001364F8">
        <w:rPr>
          <w:rFonts w:eastAsia="Times New Roman"/>
          <w:sz w:val="21"/>
          <w:szCs w:val="21"/>
          <w:lang w:val="en-US"/>
        </w:rPr>
        <w:t>-</w:t>
      </w:r>
      <w:r w:rsidR="001364F8" w:rsidRPr="001364F8">
        <w:rPr>
          <w:rFonts w:eastAsia="Times New Roman"/>
          <w:sz w:val="21"/>
          <w:szCs w:val="21"/>
          <w:lang w:val="en-US"/>
        </w:rPr>
        <w:t xml:space="preserve"> </w:t>
      </w:r>
      <w:r w:rsidR="001364F8" w:rsidRPr="001364F8">
        <w:rPr>
          <w:rFonts w:eastAsia="Times New Roman"/>
          <w:sz w:val="21"/>
          <w:szCs w:val="21"/>
          <w:lang w:val="en-US"/>
        </w:rPr>
        <w:tab/>
      </w:r>
      <w:proofErr w:type="gramStart"/>
      <w:r w:rsidR="001364F8" w:rsidRPr="001364F8">
        <w:rPr>
          <w:rFonts w:eastAsia="Times New Roman"/>
          <w:sz w:val="21"/>
          <w:szCs w:val="21"/>
          <w:lang w:val="en-US"/>
        </w:rPr>
        <w:t>reconsideration</w:t>
      </w:r>
      <w:proofErr w:type="gramEnd"/>
      <w:r w:rsidRPr="001364F8">
        <w:rPr>
          <w:rFonts w:eastAsia="Times New Roman"/>
          <w:sz w:val="21"/>
          <w:szCs w:val="21"/>
          <w:lang w:val="en-US"/>
        </w:rPr>
        <w:t xml:space="preserve"> and changing the functional responsibilities of the employee;</w:t>
      </w:r>
    </w:p>
    <w:p w:rsidR="0069273A" w:rsidRPr="001364F8" w:rsidRDefault="0069273A">
      <w:pPr>
        <w:spacing w:line="37" w:lineRule="exact"/>
        <w:rPr>
          <w:sz w:val="20"/>
          <w:szCs w:val="20"/>
          <w:lang w:val="en-US"/>
        </w:rPr>
      </w:pPr>
    </w:p>
    <w:p w:rsidR="0069273A" w:rsidRPr="001364F8" w:rsidRDefault="0020194A" w:rsidP="001364F8">
      <w:pPr>
        <w:pStyle w:val="a3"/>
        <w:numPr>
          <w:ilvl w:val="0"/>
          <w:numId w:val="7"/>
        </w:numPr>
        <w:spacing w:line="274" w:lineRule="auto"/>
        <w:jc w:val="both"/>
        <w:rPr>
          <w:sz w:val="20"/>
          <w:szCs w:val="20"/>
          <w:lang w:val="en-US"/>
        </w:rPr>
      </w:pPr>
      <w:r w:rsidRPr="001364F8">
        <w:rPr>
          <w:rFonts w:eastAsia="Times New Roman"/>
          <w:sz w:val="21"/>
          <w:szCs w:val="21"/>
          <w:lang w:val="en-US"/>
        </w:rPr>
        <w:t>Translation employee to the position of providing for the implementation of functional duties, not related to the conflict of interests;</w:t>
      </w:r>
    </w:p>
    <w:p w:rsidR="0069273A" w:rsidRPr="001364F8" w:rsidRDefault="0069273A">
      <w:pPr>
        <w:spacing w:line="1" w:lineRule="exact"/>
        <w:rPr>
          <w:sz w:val="20"/>
          <w:szCs w:val="20"/>
          <w:lang w:val="en-US"/>
        </w:rPr>
      </w:pPr>
    </w:p>
    <w:p w:rsidR="0069273A" w:rsidRPr="001364F8" w:rsidRDefault="001364F8" w:rsidP="001364F8">
      <w:pPr>
        <w:pStyle w:val="a3"/>
        <w:numPr>
          <w:ilvl w:val="0"/>
          <w:numId w:val="7"/>
        </w:numPr>
        <w:spacing w:line="270" w:lineRule="auto"/>
        <w:ind w:right="20"/>
        <w:jc w:val="both"/>
        <w:rPr>
          <w:sz w:val="20"/>
          <w:szCs w:val="20"/>
          <w:lang w:val="en-US"/>
        </w:rPr>
      </w:pPr>
      <w:r w:rsidRPr="001364F8">
        <w:rPr>
          <w:rFonts w:eastAsia="Times New Roman"/>
          <w:sz w:val="21"/>
          <w:szCs w:val="21"/>
          <w:lang w:val="en-US"/>
        </w:rPr>
        <w:t>refusal of</w:t>
      </w:r>
      <w:r w:rsidR="0020194A" w:rsidRPr="001364F8">
        <w:rPr>
          <w:rFonts w:eastAsia="Times New Roman"/>
          <w:sz w:val="21"/>
          <w:szCs w:val="21"/>
          <w:lang w:val="en-US"/>
        </w:rPr>
        <w:t xml:space="preserve"> employee from his personal interest, generating a conflict with the interests of the organization;</w:t>
      </w:r>
    </w:p>
    <w:p w:rsidR="0069273A" w:rsidRPr="001364F8" w:rsidRDefault="0069273A">
      <w:pPr>
        <w:spacing w:line="276" w:lineRule="exact"/>
        <w:rPr>
          <w:sz w:val="20"/>
          <w:szCs w:val="20"/>
          <w:lang w:val="en-US"/>
        </w:rPr>
      </w:pPr>
    </w:p>
    <w:p w:rsidR="0069273A" w:rsidRPr="001364F8" w:rsidRDefault="001364F8" w:rsidP="001364F8">
      <w:pPr>
        <w:pStyle w:val="a3"/>
        <w:numPr>
          <w:ilvl w:val="0"/>
          <w:numId w:val="7"/>
        </w:numPr>
        <w:rPr>
          <w:sz w:val="20"/>
          <w:szCs w:val="20"/>
          <w:lang w:val="en-US"/>
        </w:rPr>
      </w:pPr>
      <w:proofErr w:type="gramStart"/>
      <w:r>
        <w:rPr>
          <w:rFonts w:eastAsia="Times New Roman"/>
          <w:sz w:val="21"/>
          <w:szCs w:val="21"/>
          <w:lang w:val="en-US"/>
        </w:rPr>
        <w:t>dismissal</w:t>
      </w:r>
      <w:proofErr w:type="gramEnd"/>
      <w:r>
        <w:rPr>
          <w:rFonts w:eastAsia="Times New Roman"/>
          <w:sz w:val="21"/>
          <w:szCs w:val="21"/>
          <w:lang w:val="en-US"/>
        </w:rPr>
        <w:t xml:space="preserve"> of</w:t>
      </w:r>
      <w:r w:rsidR="0020194A" w:rsidRPr="001364F8">
        <w:rPr>
          <w:rFonts w:eastAsia="Times New Roman"/>
          <w:sz w:val="21"/>
          <w:szCs w:val="21"/>
          <w:lang w:val="en-US"/>
        </w:rPr>
        <w:t xml:space="preserve"> employee of the organization by the employee.</w:t>
      </w:r>
    </w:p>
    <w:p w:rsidR="0069273A" w:rsidRPr="001364F8" w:rsidRDefault="0069273A">
      <w:pPr>
        <w:spacing w:line="37" w:lineRule="exact"/>
        <w:rPr>
          <w:sz w:val="20"/>
          <w:szCs w:val="20"/>
          <w:lang w:val="en-US"/>
        </w:rPr>
      </w:pPr>
    </w:p>
    <w:p w:rsidR="0069273A" w:rsidRPr="001364F8" w:rsidRDefault="0020194A">
      <w:pPr>
        <w:spacing w:line="314" w:lineRule="auto"/>
        <w:ind w:left="340" w:right="20" w:firstLine="700"/>
        <w:jc w:val="both"/>
        <w:rPr>
          <w:sz w:val="20"/>
          <w:szCs w:val="20"/>
          <w:lang w:val="en-US"/>
        </w:rPr>
      </w:pPr>
      <w:r w:rsidRPr="001364F8">
        <w:rPr>
          <w:rFonts w:eastAsia="Times New Roman"/>
          <w:sz w:val="21"/>
          <w:szCs w:val="21"/>
          <w:lang w:val="en-US"/>
        </w:rPr>
        <w:t xml:space="preserve">4.3. The above list of ways to resolve the conflict of interest is not exhaustive. </w:t>
      </w:r>
      <w:proofErr w:type="gramStart"/>
      <w:r w:rsidRPr="001364F8">
        <w:rPr>
          <w:rFonts w:eastAsia="Times New Roman"/>
          <w:sz w:val="21"/>
          <w:szCs w:val="21"/>
          <w:lang w:val="en-US"/>
        </w:rPr>
        <w:t>In each case, subject to agreement of the organization and the employee.</w:t>
      </w:r>
      <w:proofErr w:type="gramEnd"/>
    </w:p>
    <w:p w:rsidR="0069273A" w:rsidRPr="001364F8" w:rsidRDefault="0069273A">
      <w:pPr>
        <w:rPr>
          <w:lang w:val="en-US"/>
        </w:rPr>
        <w:sectPr w:rsidR="0069273A" w:rsidRPr="001364F8">
          <w:pgSz w:w="11940" w:h="16862"/>
          <w:pgMar w:top="928" w:right="522" w:bottom="1101" w:left="1440" w:header="0" w:footer="0" w:gutter="0"/>
          <w:cols w:space="720" w:equalWidth="0">
            <w:col w:w="9980"/>
          </w:cols>
        </w:sectPr>
      </w:pPr>
    </w:p>
    <w:p w:rsidR="0069273A" w:rsidRPr="001364F8" w:rsidRDefault="0020194A">
      <w:pPr>
        <w:spacing w:line="267" w:lineRule="auto"/>
        <w:ind w:left="280" w:right="40" w:firstLine="6"/>
        <w:jc w:val="both"/>
        <w:rPr>
          <w:sz w:val="20"/>
          <w:szCs w:val="20"/>
          <w:lang w:val="en-US"/>
        </w:rPr>
      </w:pPr>
      <w:bookmarkStart w:id="2" w:name="page4"/>
      <w:bookmarkEnd w:id="2"/>
      <w:proofErr w:type="gramStart"/>
      <w:r w:rsidRPr="001364F8">
        <w:rPr>
          <w:rFonts w:eastAsia="Times New Roman"/>
          <w:sz w:val="21"/>
          <w:szCs w:val="21"/>
          <w:lang w:val="en-US"/>
        </w:rPr>
        <w:lastRenderedPageBreak/>
        <w:t>disclosed</w:t>
      </w:r>
      <w:proofErr w:type="gramEnd"/>
      <w:r w:rsidRPr="001364F8">
        <w:rPr>
          <w:rFonts w:eastAsia="Times New Roman"/>
          <w:sz w:val="21"/>
          <w:szCs w:val="21"/>
          <w:lang w:val="en-US"/>
        </w:rPr>
        <w:t xml:space="preserve"> the information on conflict of interest, other forms of settlement can be found.</w:t>
      </w:r>
    </w:p>
    <w:p w:rsidR="0069273A" w:rsidRPr="001364F8" w:rsidRDefault="0069273A">
      <w:pPr>
        <w:spacing w:line="283" w:lineRule="exact"/>
        <w:rPr>
          <w:sz w:val="20"/>
          <w:szCs w:val="20"/>
          <w:lang w:val="en-US"/>
        </w:rPr>
      </w:pPr>
    </w:p>
    <w:p w:rsidR="0069273A" w:rsidRPr="001364F8" w:rsidRDefault="0020194A">
      <w:pPr>
        <w:spacing w:line="275" w:lineRule="auto"/>
        <w:ind w:left="300" w:right="20" w:firstLine="700"/>
        <w:jc w:val="both"/>
        <w:rPr>
          <w:sz w:val="20"/>
          <w:szCs w:val="20"/>
          <w:lang w:val="en-US"/>
        </w:rPr>
      </w:pPr>
      <w:r w:rsidRPr="001364F8">
        <w:rPr>
          <w:rFonts w:eastAsia="Times New Roman"/>
          <w:sz w:val="21"/>
          <w:szCs w:val="21"/>
          <w:lang w:val="en-US"/>
        </w:rPr>
        <w:t>When deciding on the choice of a particular method of resolving conflicts of interest is important to consider the importance of the personal interests of employees and the likelihood that the self-interest will be implemented to the detriment of the interests of the University.</w:t>
      </w:r>
    </w:p>
    <w:p w:rsidR="0069273A" w:rsidRPr="001364F8" w:rsidRDefault="0069273A">
      <w:pPr>
        <w:spacing w:line="1" w:lineRule="exact"/>
        <w:rPr>
          <w:sz w:val="20"/>
          <w:szCs w:val="20"/>
          <w:lang w:val="en-US"/>
        </w:rPr>
      </w:pPr>
    </w:p>
    <w:p w:rsidR="0069273A" w:rsidRPr="001364F8" w:rsidRDefault="0020194A">
      <w:pPr>
        <w:spacing w:line="276" w:lineRule="auto"/>
        <w:ind w:right="-359"/>
        <w:jc w:val="center"/>
        <w:rPr>
          <w:sz w:val="20"/>
          <w:szCs w:val="20"/>
          <w:lang w:val="en-US"/>
        </w:rPr>
      </w:pPr>
      <w:r w:rsidRPr="001364F8">
        <w:rPr>
          <w:rFonts w:eastAsia="Times New Roman"/>
          <w:b/>
          <w:bCs/>
          <w:sz w:val="21"/>
          <w:szCs w:val="21"/>
          <w:lang w:val="en-US"/>
        </w:rPr>
        <w:t>5. Duties of workers in connection with the disclosure and conflict of interest</w:t>
      </w:r>
    </w:p>
    <w:p w:rsidR="0069273A" w:rsidRPr="001364F8" w:rsidRDefault="0069273A">
      <w:pPr>
        <w:spacing w:line="279" w:lineRule="exact"/>
        <w:rPr>
          <w:sz w:val="20"/>
          <w:szCs w:val="20"/>
          <w:lang w:val="en-US"/>
        </w:rPr>
      </w:pPr>
    </w:p>
    <w:p w:rsidR="0069273A" w:rsidRPr="001364F8" w:rsidRDefault="0020194A">
      <w:pPr>
        <w:spacing w:line="274" w:lineRule="auto"/>
        <w:ind w:left="300" w:right="20" w:firstLine="704"/>
        <w:jc w:val="both"/>
        <w:rPr>
          <w:sz w:val="20"/>
          <w:szCs w:val="20"/>
          <w:lang w:val="en-US"/>
        </w:rPr>
      </w:pPr>
      <w:r w:rsidRPr="001364F8">
        <w:rPr>
          <w:rFonts w:eastAsia="Times New Roman"/>
          <w:sz w:val="21"/>
          <w:szCs w:val="21"/>
          <w:lang w:val="en-US"/>
        </w:rPr>
        <w:t>Regulation establishes the following duties of workers in connection with the disclosure and conflict of interest:</w:t>
      </w:r>
    </w:p>
    <w:p w:rsidR="0069273A" w:rsidRPr="001364F8" w:rsidRDefault="0069273A">
      <w:pPr>
        <w:spacing w:line="1" w:lineRule="exact"/>
        <w:rPr>
          <w:sz w:val="20"/>
          <w:szCs w:val="20"/>
          <w:lang w:val="en-US"/>
        </w:rPr>
      </w:pPr>
    </w:p>
    <w:p w:rsidR="0069273A" w:rsidRPr="001364F8" w:rsidRDefault="0020194A">
      <w:pPr>
        <w:numPr>
          <w:ilvl w:val="2"/>
          <w:numId w:val="6"/>
        </w:numPr>
        <w:tabs>
          <w:tab w:val="left" w:pos="1231"/>
        </w:tabs>
        <w:spacing w:line="274" w:lineRule="auto"/>
        <w:ind w:left="300" w:right="40" w:firstLine="704"/>
        <w:jc w:val="both"/>
        <w:rPr>
          <w:rFonts w:eastAsia="Times New Roman"/>
          <w:sz w:val="21"/>
          <w:szCs w:val="21"/>
          <w:lang w:val="en-US"/>
        </w:rPr>
      </w:pPr>
      <w:r w:rsidRPr="001364F8">
        <w:rPr>
          <w:rFonts w:eastAsia="Times New Roman"/>
          <w:sz w:val="21"/>
          <w:szCs w:val="21"/>
          <w:lang w:val="en-US"/>
        </w:rPr>
        <w:t>when making decisions on business issues and the performance of their job duties guided by the interests of the University - without taking into account your personal interests, the interests of their relatives and friends;</w:t>
      </w:r>
    </w:p>
    <w:p w:rsidR="0069273A" w:rsidRPr="001364F8" w:rsidRDefault="0069273A">
      <w:pPr>
        <w:spacing w:line="2" w:lineRule="exact"/>
        <w:rPr>
          <w:rFonts w:eastAsia="Times New Roman"/>
          <w:sz w:val="21"/>
          <w:szCs w:val="21"/>
          <w:lang w:val="en-US"/>
        </w:rPr>
      </w:pPr>
    </w:p>
    <w:p w:rsidR="0069273A" w:rsidRPr="001364F8" w:rsidRDefault="0020194A">
      <w:pPr>
        <w:numPr>
          <w:ilvl w:val="2"/>
          <w:numId w:val="6"/>
        </w:numPr>
        <w:tabs>
          <w:tab w:val="left" w:pos="1192"/>
        </w:tabs>
        <w:spacing w:line="274" w:lineRule="auto"/>
        <w:ind w:left="300" w:right="40" w:firstLine="704"/>
        <w:rPr>
          <w:rFonts w:eastAsia="Times New Roman"/>
          <w:sz w:val="21"/>
          <w:szCs w:val="21"/>
          <w:lang w:val="en-US"/>
        </w:rPr>
      </w:pPr>
      <w:r w:rsidRPr="001364F8">
        <w:rPr>
          <w:rFonts w:eastAsia="Times New Roman"/>
          <w:sz w:val="21"/>
          <w:szCs w:val="21"/>
          <w:lang w:val="en-US"/>
        </w:rPr>
        <w:t>avoid (if possible) situations and circumstances that may lead to conflicts of interest;</w:t>
      </w:r>
    </w:p>
    <w:p w:rsidR="0069273A" w:rsidRPr="001364F8" w:rsidRDefault="0020194A">
      <w:pPr>
        <w:numPr>
          <w:ilvl w:val="2"/>
          <w:numId w:val="6"/>
        </w:numPr>
        <w:tabs>
          <w:tab w:val="left" w:pos="1140"/>
        </w:tabs>
        <w:ind w:left="1140" w:hanging="136"/>
        <w:rPr>
          <w:rFonts w:eastAsia="Times New Roman"/>
          <w:sz w:val="21"/>
          <w:szCs w:val="21"/>
          <w:lang w:val="en-US"/>
        </w:rPr>
      </w:pPr>
      <w:r w:rsidRPr="001364F8">
        <w:rPr>
          <w:rFonts w:eastAsia="Times New Roman"/>
          <w:sz w:val="21"/>
          <w:szCs w:val="21"/>
          <w:lang w:val="en-US"/>
        </w:rPr>
        <w:t>disclose incurred (real) or potential conflict of interest;</w:t>
      </w:r>
    </w:p>
    <w:p w:rsidR="0069273A" w:rsidRPr="001364F8" w:rsidRDefault="0069273A">
      <w:pPr>
        <w:spacing w:line="36" w:lineRule="exact"/>
        <w:rPr>
          <w:rFonts w:eastAsia="Times New Roman"/>
          <w:sz w:val="21"/>
          <w:szCs w:val="21"/>
          <w:lang w:val="en-US"/>
        </w:rPr>
      </w:pPr>
    </w:p>
    <w:p w:rsidR="0069273A" w:rsidRPr="001364F8" w:rsidRDefault="0020194A">
      <w:pPr>
        <w:numPr>
          <w:ilvl w:val="2"/>
          <w:numId w:val="6"/>
        </w:numPr>
        <w:tabs>
          <w:tab w:val="left" w:pos="1140"/>
        </w:tabs>
        <w:ind w:left="1140" w:hanging="136"/>
        <w:rPr>
          <w:rFonts w:eastAsia="Times New Roman"/>
          <w:sz w:val="21"/>
          <w:szCs w:val="21"/>
          <w:lang w:val="en-US"/>
        </w:rPr>
      </w:pPr>
      <w:proofErr w:type="gramStart"/>
      <w:r w:rsidRPr="001364F8">
        <w:rPr>
          <w:rFonts w:eastAsia="Times New Roman"/>
          <w:sz w:val="21"/>
          <w:szCs w:val="21"/>
          <w:lang w:val="en-US"/>
        </w:rPr>
        <w:t>contribute</w:t>
      </w:r>
      <w:proofErr w:type="gramEnd"/>
      <w:r w:rsidRPr="001364F8">
        <w:rPr>
          <w:rFonts w:eastAsia="Times New Roman"/>
          <w:sz w:val="21"/>
          <w:szCs w:val="21"/>
          <w:lang w:val="en-US"/>
        </w:rPr>
        <w:t xml:space="preserve"> to the settlement of the conflict of interest.</w:t>
      </w:r>
    </w:p>
    <w:p w:rsidR="0069273A" w:rsidRPr="001364F8" w:rsidRDefault="0069273A">
      <w:pPr>
        <w:spacing w:line="33" w:lineRule="exact"/>
        <w:rPr>
          <w:rFonts w:eastAsia="Times New Roman"/>
          <w:sz w:val="21"/>
          <w:szCs w:val="21"/>
          <w:lang w:val="en-US"/>
        </w:rPr>
      </w:pPr>
    </w:p>
    <w:p w:rsidR="0069273A" w:rsidRDefault="0020194A">
      <w:pPr>
        <w:numPr>
          <w:ilvl w:val="3"/>
          <w:numId w:val="6"/>
        </w:numPr>
        <w:tabs>
          <w:tab w:val="left" w:pos="2640"/>
        </w:tabs>
        <w:ind w:left="2640" w:hanging="250"/>
        <w:rPr>
          <w:rFonts w:eastAsia="Times New Roman"/>
          <w:b/>
          <w:bCs/>
          <w:sz w:val="21"/>
          <w:szCs w:val="21"/>
        </w:rPr>
      </w:pPr>
      <w:proofErr w:type="spellStart"/>
      <w:r>
        <w:rPr>
          <w:rFonts w:eastAsia="Times New Roman"/>
          <w:b/>
          <w:bCs/>
          <w:sz w:val="21"/>
          <w:szCs w:val="21"/>
        </w:rPr>
        <w:t>Methods</w:t>
      </w:r>
      <w:proofErr w:type="spellEnd"/>
      <w:r>
        <w:rPr>
          <w:rFonts w:eastAsia="Times New Roman"/>
          <w:b/>
          <w:bCs/>
          <w:sz w:val="21"/>
          <w:szCs w:val="21"/>
        </w:rPr>
        <w:t xml:space="preserve"> </w:t>
      </w:r>
      <w:proofErr w:type="spellStart"/>
      <w:r>
        <w:rPr>
          <w:rFonts w:eastAsia="Times New Roman"/>
          <w:b/>
          <w:bCs/>
          <w:sz w:val="21"/>
          <w:szCs w:val="21"/>
        </w:rPr>
        <w:t>of</w:t>
      </w:r>
      <w:proofErr w:type="spellEnd"/>
      <w:r>
        <w:rPr>
          <w:rFonts w:eastAsia="Times New Roman"/>
          <w:b/>
          <w:bCs/>
          <w:sz w:val="21"/>
          <w:szCs w:val="21"/>
        </w:rPr>
        <w:t xml:space="preserve"> </w:t>
      </w:r>
      <w:proofErr w:type="spellStart"/>
      <w:r>
        <w:rPr>
          <w:rFonts w:eastAsia="Times New Roman"/>
          <w:b/>
          <w:bCs/>
          <w:sz w:val="21"/>
          <w:szCs w:val="21"/>
        </w:rPr>
        <w:t>conflict</w:t>
      </w:r>
      <w:proofErr w:type="spellEnd"/>
      <w:r>
        <w:rPr>
          <w:rFonts w:eastAsia="Times New Roman"/>
          <w:b/>
          <w:bCs/>
          <w:sz w:val="21"/>
          <w:szCs w:val="21"/>
        </w:rPr>
        <w:t xml:space="preserve"> </w:t>
      </w:r>
      <w:proofErr w:type="spellStart"/>
      <w:r>
        <w:rPr>
          <w:rFonts w:eastAsia="Times New Roman"/>
          <w:b/>
          <w:bCs/>
          <w:sz w:val="21"/>
          <w:szCs w:val="21"/>
        </w:rPr>
        <w:t>of</w:t>
      </w:r>
      <w:proofErr w:type="spellEnd"/>
      <w:r>
        <w:rPr>
          <w:rFonts w:eastAsia="Times New Roman"/>
          <w:b/>
          <w:bCs/>
          <w:sz w:val="21"/>
          <w:szCs w:val="21"/>
        </w:rPr>
        <w:t xml:space="preserve"> interest</w:t>
      </w:r>
    </w:p>
    <w:p w:rsidR="0069273A" w:rsidRDefault="0069273A">
      <w:pPr>
        <w:spacing w:line="59" w:lineRule="exact"/>
        <w:rPr>
          <w:rFonts w:eastAsia="Times New Roman"/>
          <w:b/>
          <w:bCs/>
          <w:sz w:val="21"/>
          <w:szCs w:val="21"/>
        </w:rPr>
      </w:pPr>
    </w:p>
    <w:p w:rsidR="0069273A" w:rsidRPr="001364F8" w:rsidRDefault="0020194A">
      <w:pPr>
        <w:numPr>
          <w:ilvl w:val="1"/>
          <w:numId w:val="6"/>
        </w:numPr>
        <w:tabs>
          <w:tab w:val="left" w:pos="1002"/>
        </w:tabs>
        <w:spacing w:line="284" w:lineRule="auto"/>
        <w:ind w:left="300" w:right="20" w:firstLine="430"/>
        <w:rPr>
          <w:rFonts w:eastAsia="Times New Roman"/>
          <w:sz w:val="21"/>
          <w:szCs w:val="21"/>
          <w:lang w:val="en-US"/>
        </w:rPr>
      </w:pPr>
      <w:r w:rsidRPr="001364F8">
        <w:rPr>
          <w:rFonts w:eastAsia="Times New Roman"/>
          <w:sz w:val="21"/>
          <w:szCs w:val="21"/>
          <w:lang w:val="en-US"/>
        </w:rPr>
        <w:t>limiting employee access to specific information, which may affect the personal interests of the employee;</w:t>
      </w:r>
    </w:p>
    <w:p w:rsidR="0069273A" w:rsidRPr="001364F8" w:rsidRDefault="0020194A">
      <w:pPr>
        <w:numPr>
          <w:ilvl w:val="1"/>
          <w:numId w:val="6"/>
        </w:numPr>
        <w:tabs>
          <w:tab w:val="left" w:pos="993"/>
        </w:tabs>
        <w:spacing w:line="282" w:lineRule="auto"/>
        <w:ind w:left="300" w:right="20" w:firstLine="430"/>
        <w:jc w:val="both"/>
        <w:rPr>
          <w:rFonts w:eastAsia="Times New Roman"/>
          <w:sz w:val="21"/>
          <w:szCs w:val="21"/>
          <w:lang w:val="en-US"/>
        </w:rPr>
      </w:pPr>
      <w:r w:rsidRPr="001364F8">
        <w:rPr>
          <w:rFonts w:eastAsia="Times New Roman"/>
          <w:sz w:val="21"/>
          <w:szCs w:val="21"/>
          <w:lang w:val="en-US"/>
        </w:rPr>
        <w:t>Voluntary renunciation of the University of the employee or his removal (permanent or temporary) to participate in the discussion and decision-making on matters that are or may be affected by a conflict of interest;</w:t>
      </w:r>
    </w:p>
    <w:p w:rsidR="0069273A" w:rsidRPr="001364F8" w:rsidRDefault="0069273A">
      <w:pPr>
        <w:spacing w:line="2" w:lineRule="exact"/>
        <w:rPr>
          <w:rFonts w:eastAsia="Times New Roman"/>
          <w:sz w:val="21"/>
          <w:szCs w:val="21"/>
          <w:lang w:val="en-US"/>
        </w:rPr>
      </w:pPr>
    </w:p>
    <w:p w:rsidR="0069273A" w:rsidRPr="001364F8" w:rsidRDefault="0020194A">
      <w:pPr>
        <w:numPr>
          <w:ilvl w:val="1"/>
          <w:numId w:val="6"/>
        </w:numPr>
        <w:tabs>
          <w:tab w:val="left" w:pos="1064"/>
        </w:tabs>
        <w:spacing w:line="284" w:lineRule="auto"/>
        <w:ind w:left="300" w:right="40" w:firstLine="430"/>
        <w:rPr>
          <w:rFonts w:eastAsia="Times New Roman"/>
          <w:sz w:val="21"/>
          <w:szCs w:val="21"/>
          <w:lang w:val="en-US"/>
        </w:rPr>
      </w:pPr>
      <w:r w:rsidRPr="001364F8">
        <w:rPr>
          <w:rFonts w:eastAsia="Times New Roman"/>
          <w:sz w:val="21"/>
          <w:szCs w:val="21"/>
          <w:lang w:val="en-US"/>
        </w:rPr>
        <w:t>change of office or official position of the employee, which is a party to the conflict of interests;</w:t>
      </w:r>
    </w:p>
    <w:p w:rsidR="0069273A" w:rsidRPr="001364F8" w:rsidRDefault="0020194A">
      <w:pPr>
        <w:numPr>
          <w:ilvl w:val="1"/>
          <w:numId w:val="6"/>
        </w:numPr>
        <w:tabs>
          <w:tab w:val="left" w:pos="1000"/>
        </w:tabs>
        <w:spacing w:line="283" w:lineRule="auto"/>
        <w:ind w:left="300" w:right="40" w:firstLine="434"/>
        <w:rPr>
          <w:rFonts w:eastAsia="Times New Roman"/>
          <w:sz w:val="21"/>
          <w:szCs w:val="21"/>
          <w:lang w:val="en-US"/>
        </w:rPr>
      </w:pPr>
      <w:r w:rsidRPr="001364F8">
        <w:rPr>
          <w:rFonts w:eastAsia="Times New Roman"/>
          <w:sz w:val="21"/>
          <w:szCs w:val="21"/>
          <w:lang w:val="en-US"/>
        </w:rPr>
        <w:t>removal of an employee to perform the job (service) duties when his personal interests are in conflict with the functional responsibilities;</w:t>
      </w:r>
    </w:p>
    <w:p w:rsidR="0069273A" w:rsidRPr="001364F8" w:rsidRDefault="0020194A">
      <w:pPr>
        <w:numPr>
          <w:ilvl w:val="1"/>
          <w:numId w:val="6"/>
        </w:numPr>
        <w:tabs>
          <w:tab w:val="left" w:pos="1000"/>
        </w:tabs>
        <w:spacing w:line="282" w:lineRule="auto"/>
        <w:ind w:left="300" w:right="40" w:firstLine="434"/>
        <w:rPr>
          <w:rFonts w:eastAsia="Times New Roman"/>
          <w:sz w:val="21"/>
          <w:szCs w:val="21"/>
          <w:lang w:val="en-US"/>
        </w:rPr>
      </w:pPr>
      <w:r w:rsidRPr="001364F8">
        <w:rPr>
          <w:rFonts w:eastAsia="Times New Roman"/>
          <w:sz w:val="21"/>
          <w:szCs w:val="21"/>
          <w:lang w:val="en-US"/>
        </w:rPr>
        <w:t>Transfer employee to the position of providing for the implementation of functional duties, not related to the conflict of interests;</w:t>
      </w:r>
    </w:p>
    <w:p w:rsidR="0069273A" w:rsidRPr="001364F8" w:rsidRDefault="0020194A">
      <w:pPr>
        <w:numPr>
          <w:ilvl w:val="1"/>
          <w:numId w:val="6"/>
        </w:numPr>
        <w:tabs>
          <w:tab w:val="left" w:pos="1062"/>
        </w:tabs>
        <w:spacing w:line="271" w:lineRule="auto"/>
        <w:ind w:left="300" w:right="20" w:firstLine="434"/>
        <w:rPr>
          <w:rFonts w:eastAsia="Times New Roman"/>
          <w:sz w:val="21"/>
          <w:szCs w:val="21"/>
          <w:lang w:val="en-US"/>
        </w:rPr>
      </w:pPr>
      <w:r w:rsidRPr="001364F8">
        <w:rPr>
          <w:rFonts w:eastAsia="Times New Roman"/>
          <w:sz w:val="21"/>
          <w:szCs w:val="21"/>
          <w:lang w:val="en-US"/>
        </w:rPr>
        <w:t>refusal of the employee benefit, which was the cause of a conflict of interest;</w:t>
      </w:r>
    </w:p>
    <w:p w:rsidR="0069273A" w:rsidRPr="001364F8" w:rsidRDefault="0069273A">
      <w:pPr>
        <w:spacing w:line="303" w:lineRule="exact"/>
        <w:rPr>
          <w:rFonts w:eastAsia="Times New Roman"/>
          <w:sz w:val="21"/>
          <w:szCs w:val="21"/>
          <w:lang w:val="en-US"/>
        </w:rPr>
      </w:pPr>
    </w:p>
    <w:p w:rsidR="0069273A" w:rsidRPr="001364F8" w:rsidRDefault="0020194A">
      <w:pPr>
        <w:numPr>
          <w:ilvl w:val="1"/>
          <w:numId w:val="6"/>
        </w:numPr>
        <w:tabs>
          <w:tab w:val="left" w:pos="1000"/>
        </w:tabs>
        <w:ind w:left="1000" w:hanging="260"/>
        <w:rPr>
          <w:rFonts w:eastAsia="Times New Roman"/>
          <w:sz w:val="21"/>
          <w:szCs w:val="21"/>
          <w:lang w:val="en-US"/>
        </w:rPr>
      </w:pPr>
      <w:r w:rsidRPr="001364F8">
        <w:rPr>
          <w:rFonts w:eastAsia="Times New Roman"/>
          <w:sz w:val="21"/>
          <w:szCs w:val="21"/>
          <w:lang w:val="en-US"/>
        </w:rPr>
        <w:t>dismissal of an employee by the employee;</w:t>
      </w:r>
    </w:p>
    <w:p w:rsidR="0069273A" w:rsidRPr="001364F8" w:rsidRDefault="0069273A">
      <w:pPr>
        <w:spacing w:line="60" w:lineRule="exact"/>
        <w:rPr>
          <w:rFonts w:eastAsia="Times New Roman"/>
          <w:sz w:val="21"/>
          <w:szCs w:val="21"/>
          <w:lang w:val="en-US"/>
        </w:rPr>
      </w:pPr>
    </w:p>
    <w:p w:rsidR="0069273A" w:rsidRPr="001364F8" w:rsidRDefault="0020194A">
      <w:pPr>
        <w:numPr>
          <w:ilvl w:val="1"/>
          <w:numId w:val="6"/>
        </w:numPr>
        <w:tabs>
          <w:tab w:val="left" w:pos="1016"/>
        </w:tabs>
        <w:spacing w:line="273" w:lineRule="auto"/>
        <w:ind w:left="320" w:right="20" w:firstLine="420"/>
        <w:jc w:val="both"/>
        <w:rPr>
          <w:rFonts w:eastAsia="Times New Roman"/>
          <w:sz w:val="21"/>
          <w:szCs w:val="21"/>
          <w:lang w:val="en-US"/>
        </w:rPr>
      </w:pPr>
      <w:proofErr w:type="gramStart"/>
      <w:r w:rsidRPr="001364F8">
        <w:rPr>
          <w:rFonts w:eastAsia="Times New Roman"/>
          <w:sz w:val="21"/>
          <w:szCs w:val="21"/>
          <w:lang w:val="en-US"/>
        </w:rPr>
        <w:t>dismissal</w:t>
      </w:r>
      <w:proofErr w:type="gramEnd"/>
      <w:r w:rsidRPr="001364F8">
        <w:rPr>
          <w:rFonts w:eastAsia="Times New Roman"/>
          <w:sz w:val="21"/>
          <w:szCs w:val="21"/>
          <w:lang w:val="en-US"/>
        </w:rPr>
        <w:t xml:space="preserve"> of an employee by the employer for a disciplinary offense, that is, for non-performance or improper performance of an employee due to his fault assigned to it work duties.</w:t>
      </w:r>
    </w:p>
    <w:p w:rsidR="0069273A" w:rsidRPr="001364F8" w:rsidRDefault="0069273A">
      <w:pPr>
        <w:spacing w:line="1" w:lineRule="exact"/>
        <w:rPr>
          <w:rFonts w:eastAsia="Times New Roman"/>
          <w:sz w:val="21"/>
          <w:szCs w:val="21"/>
          <w:lang w:val="en-US"/>
        </w:rPr>
      </w:pPr>
    </w:p>
    <w:p w:rsidR="0069273A" w:rsidRPr="001364F8" w:rsidRDefault="00EF0F90" w:rsidP="00EF0F90">
      <w:pPr>
        <w:tabs>
          <w:tab w:val="left" w:pos="583"/>
        </w:tabs>
        <w:spacing w:line="273" w:lineRule="auto"/>
        <w:ind w:right="20"/>
        <w:jc w:val="both"/>
        <w:rPr>
          <w:rFonts w:eastAsia="Times New Roman"/>
          <w:sz w:val="21"/>
          <w:szCs w:val="21"/>
          <w:lang w:val="en-US"/>
        </w:rPr>
      </w:pPr>
      <w:proofErr w:type="gramStart"/>
      <w:r>
        <w:rPr>
          <w:rFonts w:eastAsia="Times New Roman"/>
          <w:sz w:val="21"/>
          <w:szCs w:val="21"/>
          <w:lang w:val="en-US"/>
        </w:rPr>
        <w:t xml:space="preserve">In </w:t>
      </w:r>
      <w:bookmarkStart w:id="3" w:name="_GoBack"/>
      <w:bookmarkEnd w:id="3"/>
      <w:r w:rsidR="0020194A" w:rsidRPr="001364F8">
        <w:rPr>
          <w:rFonts w:eastAsia="Times New Roman"/>
          <w:sz w:val="21"/>
          <w:szCs w:val="21"/>
          <w:lang w:val="en-US"/>
        </w:rPr>
        <w:t>case of failure to settle the conflict of interest in the pretrial order parties to the conflict to go to court.</w:t>
      </w:r>
      <w:proofErr w:type="gramEnd"/>
      <w:r w:rsidR="0020194A" w:rsidRPr="001364F8">
        <w:rPr>
          <w:rFonts w:eastAsia="Times New Roman"/>
          <w:sz w:val="21"/>
          <w:szCs w:val="21"/>
          <w:lang w:val="en-US"/>
        </w:rPr>
        <w:t xml:space="preserve"> In each situation can be applied and other measures aimed at resolving the conflict of interest.</w:t>
      </w:r>
    </w:p>
    <w:p w:rsidR="0069273A" w:rsidRPr="001364F8" w:rsidRDefault="0069273A">
      <w:pPr>
        <w:spacing w:line="1" w:lineRule="exact"/>
        <w:rPr>
          <w:rFonts w:eastAsia="Times New Roman"/>
          <w:sz w:val="21"/>
          <w:szCs w:val="21"/>
          <w:lang w:val="en-US"/>
        </w:rPr>
      </w:pPr>
    </w:p>
    <w:p w:rsidR="0069273A" w:rsidRDefault="0020194A">
      <w:pPr>
        <w:numPr>
          <w:ilvl w:val="4"/>
          <w:numId w:val="6"/>
        </w:numPr>
        <w:tabs>
          <w:tab w:val="left" w:pos="4340"/>
        </w:tabs>
        <w:ind w:left="4340" w:hanging="246"/>
        <w:rPr>
          <w:rFonts w:eastAsia="Times New Roman"/>
          <w:b/>
          <w:bCs/>
          <w:sz w:val="21"/>
          <w:szCs w:val="21"/>
        </w:rPr>
      </w:pPr>
      <w:r>
        <w:rPr>
          <w:rFonts w:eastAsia="Times New Roman"/>
          <w:b/>
          <w:bCs/>
          <w:sz w:val="21"/>
          <w:szCs w:val="21"/>
        </w:rPr>
        <w:t xml:space="preserve">A </w:t>
      </w:r>
      <w:proofErr w:type="spellStart"/>
      <w:r>
        <w:rPr>
          <w:rFonts w:eastAsia="Times New Roman"/>
          <w:b/>
          <w:bCs/>
          <w:sz w:val="21"/>
          <w:szCs w:val="21"/>
        </w:rPr>
        <w:t>responsibility</w:t>
      </w:r>
      <w:proofErr w:type="spellEnd"/>
    </w:p>
    <w:p w:rsidR="0069273A" w:rsidRDefault="0069273A">
      <w:pPr>
        <w:spacing w:line="41" w:lineRule="exact"/>
        <w:rPr>
          <w:sz w:val="20"/>
          <w:szCs w:val="20"/>
        </w:rPr>
      </w:pPr>
    </w:p>
    <w:p w:rsidR="0069273A" w:rsidRPr="001364F8" w:rsidRDefault="0020194A">
      <w:pPr>
        <w:spacing w:line="276" w:lineRule="auto"/>
        <w:ind w:left="320" w:right="20" w:firstLine="4"/>
        <w:jc w:val="both"/>
        <w:rPr>
          <w:sz w:val="20"/>
          <w:szCs w:val="20"/>
          <w:lang w:val="en-US"/>
        </w:rPr>
      </w:pPr>
      <w:r w:rsidRPr="001364F8">
        <w:rPr>
          <w:rFonts w:eastAsia="Times New Roman"/>
          <w:sz w:val="21"/>
          <w:szCs w:val="21"/>
          <w:lang w:val="en-US"/>
        </w:rPr>
        <w:t>All University employees, regardless of position, are personally responsible for compliance with the principles and requirements of these Regulations and the requirements of local regulations and organizational and regulatory documents governing the management of conflicts of interest issues and anti-corruption.</w:t>
      </w:r>
    </w:p>
    <w:p w:rsidR="0069273A" w:rsidRPr="001364F8" w:rsidRDefault="0069273A">
      <w:pPr>
        <w:spacing w:line="3" w:lineRule="exact"/>
        <w:rPr>
          <w:sz w:val="20"/>
          <w:szCs w:val="20"/>
          <w:lang w:val="en-US"/>
        </w:rPr>
      </w:pPr>
    </w:p>
    <w:p w:rsidR="0069273A" w:rsidRPr="001364F8" w:rsidRDefault="0020194A">
      <w:pPr>
        <w:ind w:right="-299"/>
        <w:jc w:val="center"/>
        <w:rPr>
          <w:sz w:val="20"/>
          <w:szCs w:val="20"/>
          <w:lang w:val="en-US"/>
        </w:rPr>
      </w:pPr>
      <w:r w:rsidRPr="001364F8">
        <w:rPr>
          <w:rFonts w:eastAsia="Times New Roman"/>
          <w:b/>
          <w:bCs/>
          <w:sz w:val="21"/>
          <w:szCs w:val="21"/>
          <w:lang w:val="en-US"/>
        </w:rPr>
        <w:t>8. Other provisions</w:t>
      </w:r>
    </w:p>
    <w:p w:rsidR="0069273A" w:rsidRPr="001364F8" w:rsidRDefault="0069273A">
      <w:pPr>
        <w:spacing w:line="37" w:lineRule="exact"/>
        <w:rPr>
          <w:sz w:val="20"/>
          <w:szCs w:val="20"/>
          <w:lang w:val="en-US"/>
        </w:rPr>
      </w:pPr>
    </w:p>
    <w:p w:rsidR="0069273A" w:rsidRPr="001364F8" w:rsidRDefault="0020194A">
      <w:pPr>
        <w:spacing w:line="269" w:lineRule="auto"/>
        <w:ind w:left="320" w:right="20" w:firstLine="10"/>
        <w:jc w:val="both"/>
        <w:rPr>
          <w:sz w:val="20"/>
          <w:szCs w:val="20"/>
          <w:lang w:val="en-US"/>
        </w:rPr>
      </w:pPr>
      <w:r w:rsidRPr="001364F8">
        <w:rPr>
          <w:rFonts w:eastAsia="Times New Roman"/>
          <w:sz w:val="21"/>
          <w:szCs w:val="21"/>
          <w:lang w:val="en-US"/>
        </w:rPr>
        <w:t>8.1 The content of this Regulation shall be communicated to all employees of the University.</w:t>
      </w:r>
    </w:p>
    <w:p w:rsidR="0069273A" w:rsidRPr="001364F8" w:rsidRDefault="0069273A">
      <w:pPr>
        <w:spacing w:line="281" w:lineRule="exact"/>
        <w:rPr>
          <w:sz w:val="20"/>
          <w:szCs w:val="20"/>
          <w:lang w:val="en-US"/>
        </w:rPr>
      </w:pPr>
    </w:p>
    <w:p w:rsidR="0069273A" w:rsidRPr="001364F8" w:rsidRDefault="0020194A">
      <w:pPr>
        <w:spacing w:line="274" w:lineRule="auto"/>
        <w:ind w:left="320" w:firstLine="10"/>
        <w:jc w:val="both"/>
        <w:rPr>
          <w:sz w:val="20"/>
          <w:szCs w:val="20"/>
          <w:lang w:val="en-US"/>
        </w:rPr>
      </w:pPr>
      <w:r w:rsidRPr="001364F8">
        <w:rPr>
          <w:rFonts w:eastAsia="Times New Roman"/>
          <w:sz w:val="21"/>
          <w:szCs w:val="21"/>
          <w:lang w:val="en-US"/>
        </w:rPr>
        <w:t>8.2. This Regulation shall be approved by order of the Rector of the University and shall take effect upon its approval.</w:t>
      </w:r>
    </w:p>
    <w:p w:rsidR="0069273A" w:rsidRPr="001364F8" w:rsidRDefault="0069273A">
      <w:pPr>
        <w:spacing w:line="1" w:lineRule="exact"/>
        <w:rPr>
          <w:sz w:val="20"/>
          <w:szCs w:val="20"/>
          <w:lang w:val="en-US"/>
        </w:rPr>
      </w:pPr>
    </w:p>
    <w:p w:rsidR="0069273A" w:rsidRPr="001364F8" w:rsidRDefault="0020194A">
      <w:pPr>
        <w:spacing w:line="269" w:lineRule="auto"/>
        <w:ind w:left="320" w:right="20" w:firstLine="4"/>
        <w:jc w:val="both"/>
        <w:rPr>
          <w:sz w:val="20"/>
          <w:szCs w:val="20"/>
          <w:lang w:val="en-US"/>
        </w:rPr>
      </w:pPr>
      <w:r w:rsidRPr="001364F8">
        <w:rPr>
          <w:rFonts w:eastAsia="Times New Roman"/>
          <w:sz w:val="21"/>
          <w:szCs w:val="21"/>
          <w:lang w:val="en-US"/>
        </w:rPr>
        <w:t>8.3. This Regulation valid until a new Regulations or cancellation hereof.</w:t>
      </w:r>
    </w:p>
    <w:sectPr w:rsidR="0069273A" w:rsidRPr="001364F8">
      <w:pgSz w:w="11980" w:h="16886"/>
      <w:pgMar w:top="960" w:right="581" w:bottom="1440" w:left="1440" w:header="0" w:footer="0" w:gutter="0"/>
      <w:cols w:space="720" w:equalWidth="0">
        <w:col w:w="9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B504DDB0"/>
    <w:lvl w:ilvl="0" w:tplc="5524D890">
      <w:start w:val="1"/>
      <w:numFmt w:val="bullet"/>
      <w:lvlText w:val="а"/>
      <w:lvlJc w:val="left"/>
    </w:lvl>
    <w:lvl w:ilvl="1" w:tplc="A5401DDA">
      <w:numFmt w:val="decimal"/>
      <w:lvlText w:val=""/>
      <w:lvlJc w:val="left"/>
    </w:lvl>
    <w:lvl w:ilvl="2" w:tplc="7F380FF2">
      <w:numFmt w:val="decimal"/>
      <w:lvlText w:val=""/>
      <w:lvlJc w:val="left"/>
    </w:lvl>
    <w:lvl w:ilvl="3" w:tplc="20269766">
      <w:numFmt w:val="decimal"/>
      <w:lvlText w:val=""/>
      <w:lvlJc w:val="left"/>
    </w:lvl>
    <w:lvl w:ilvl="4" w:tplc="CD387CFA">
      <w:numFmt w:val="decimal"/>
      <w:lvlText w:val=""/>
      <w:lvlJc w:val="left"/>
    </w:lvl>
    <w:lvl w:ilvl="5" w:tplc="24B205A0">
      <w:numFmt w:val="decimal"/>
      <w:lvlText w:val=""/>
      <w:lvlJc w:val="left"/>
    </w:lvl>
    <w:lvl w:ilvl="6" w:tplc="2B48B816">
      <w:numFmt w:val="decimal"/>
      <w:lvlText w:val=""/>
      <w:lvlJc w:val="left"/>
    </w:lvl>
    <w:lvl w:ilvl="7" w:tplc="B20CE6D6">
      <w:numFmt w:val="decimal"/>
      <w:lvlText w:val=""/>
      <w:lvlJc w:val="left"/>
    </w:lvl>
    <w:lvl w:ilvl="8" w:tplc="4C523D50">
      <w:numFmt w:val="decimal"/>
      <w:lvlText w:val=""/>
      <w:lvlJc w:val="left"/>
    </w:lvl>
  </w:abstractNum>
  <w:abstractNum w:abstractNumId="1">
    <w:nsid w:val="2AE8944A"/>
    <w:multiLevelType w:val="hybridMultilevel"/>
    <w:tmpl w:val="50E253EC"/>
    <w:lvl w:ilvl="0" w:tplc="F1920432">
      <w:start w:val="1"/>
      <w:numFmt w:val="bullet"/>
      <w:lvlText w:val="П"/>
      <w:lvlJc w:val="left"/>
    </w:lvl>
    <w:lvl w:ilvl="1" w:tplc="75466F7A">
      <w:start w:val="1"/>
      <w:numFmt w:val="bullet"/>
      <w:lvlText w:val="О"/>
      <w:lvlJc w:val="left"/>
    </w:lvl>
    <w:lvl w:ilvl="2" w:tplc="035E6894">
      <w:start w:val="1"/>
      <w:numFmt w:val="bullet"/>
      <w:lvlText w:val="В"/>
      <w:lvlJc w:val="left"/>
    </w:lvl>
    <w:lvl w:ilvl="3" w:tplc="7EB671D0">
      <w:numFmt w:val="decimal"/>
      <w:lvlText w:val=""/>
      <w:lvlJc w:val="left"/>
    </w:lvl>
    <w:lvl w:ilvl="4" w:tplc="AC3E3D00">
      <w:numFmt w:val="decimal"/>
      <w:lvlText w:val=""/>
      <w:lvlJc w:val="left"/>
    </w:lvl>
    <w:lvl w:ilvl="5" w:tplc="7B748C2E">
      <w:numFmt w:val="decimal"/>
      <w:lvlText w:val=""/>
      <w:lvlJc w:val="left"/>
    </w:lvl>
    <w:lvl w:ilvl="6" w:tplc="2A9896CC">
      <w:numFmt w:val="decimal"/>
      <w:lvlText w:val=""/>
      <w:lvlJc w:val="left"/>
    </w:lvl>
    <w:lvl w:ilvl="7" w:tplc="7F986B4C">
      <w:numFmt w:val="decimal"/>
      <w:lvlText w:val=""/>
      <w:lvlJc w:val="left"/>
    </w:lvl>
    <w:lvl w:ilvl="8" w:tplc="D7E0533E">
      <w:numFmt w:val="decimal"/>
      <w:lvlText w:val=""/>
      <w:lvlJc w:val="left"/>
    </w:lvl>
  </w:abstractNum>
  <w:abstractNum w:abstractNumId="2">
    <w:nsid w:val="3D1B58BA"/>
    <w:multiLevelType w:val="hybridMultilevel"/>
    <w:tmpl w:val="77C66A50"/>
    <w:lvl w:ilvl="0" w:tplc="1BA84632">
      <w:start w:val="1"/>
      <w:numFmt w:val="bullet"/>
      <w:lvlText w:val="•"/>
      <w:lvlJc w:val="left"/>
    </w:lvl>
    <w:lvl w:ilvl="1" w:tplc="6B726C8A">
      <w:numFmt w:val="decimal"/>
      <w:lvlText w:val=""/>
      <w:lvlJc w:val="left"/>
    </w:lvl>
    <w:lvl w:ilvl="2" w:tplc="4E9AFAD2">
      <w:numFmt w:val="decimal"/>
      <w:lvlText w:val=""/>
      <w:lvlJc w:val="left"/>
    </w:lvl>
    <w:lvl w:ilvl="3" w:tplc="ECD430A0">
      <w:numFmt w:val="decimal"/>
      <w:lvlText w:val=""/>
      <w:lvlJc w:val="left"/>
    </w:lvl>
    <w:lvl w:ilvl="4" w:tplc="C1F09322">
      <w:numFmt w:val="decimal"/>
      <w:lvlText w:val=""/>
      <w:lvlJc w:val="left"/>
    </w:lvl>
    <w:lvl w:ilvl="5" w:tplc="198450EE">
      <w:numFmt w:val="decimal"/>
      <w:lvlText w:val=""/>
      <w:lvlJc w:val="left"/>
    </w:lvl>
    <w:lvl w:ilvl="6" w:tplc="1102CC98">
      <w:numFmt w:val="decimal"/>
      <w:lvlText w:val=""/>
      <w:lvlJc w:val="left"/>
    </w:lvl>
    <w:lvl w:ilvl="7" w:tplc="85441376">
      <w:numFmt w:val="decimal"/>
      <w:lvlText w:val=""/>
      <w:lvlJc w:val="left"/>
    </w:lvl>
    <w:lvl w:ilvl="8" w:tplc="037C2446">
      <w:numFmt w:val="decimal"/>
      <w:lvlText w:val=""/>
      <w:lvlJc w:val="left"/>
    </w:lvl>
  </w:abstractNum>
  <w:abstractNum w:abstractNumId="3">
    <w:nsid w:val="46E87CCD"/>
    <w:multiLevelType w:val="hybridMultilevel"/>
    <w:tmpl w:val="7A42AF6C"/>
    <w:lvl w:ilvl="0" w:tplc="405EABEA">
      <w:start w:val="4"/>
      <w:numFmt w:val="decimal"/>
      <w:lvlText w:val="%1."/>
      <w:lvlJc w:val="left"/>
    </w:lvl>
    <w:lvl w:ilvl="1" w:tplc="CD92E2B6">
      <w:numFmt w:val="decimal"/>
      <w:lvlText w:val=""/>
      <w:lvlJc w:val="left"/>
    </w:lvl>
    <w:lvl w:ilvl="2" w:tplc="F7FAD0F4">
      <w:numFmt w:val="decimal"/>
      <w:lvlText w:val=""/>
      <w:lvlJc w:val="left"/>
    </w:lvl>
    <w:lvl w:ilvl="3" w:tplc="C97AF692">
      <w:numFmt w:val="decimal"/>
      <w:lvlText w:val=""/>
      <w:lvlJc w:val="left"/>
    </w:lvl>
    <w:lvl w:ilvl="4" w:tplc="D944C528">
      <w:numFmt w:val="decimal"/>
      <w:lvlText w:val=""/>
      <w:lvlJc w:val="left"/>
    </w:lvl>
    <w:lvl w:ilvl="5" w:tplc="1F30C74C">
      <w:numFmt w:val="decimal"/>
      <w:lvlText w:val=""/>
      <w:lvlJc w:val="left"/>
    </w:lvl>
    <w:lvl w:ilvl="6" w:tplc="28580734">
      <w:numFmt w:val="decimal"/>
      <w:lvlText w:val=""/>
      <w:lvlJc w:val="left"/>
    </w:lvl>
    <w:lvl w:ilvl="7" w:tplc="CDA8279A">
      <w:numFmt w:val="decimal"/>
      <w:lvlText w:val=""/>
      <w:lvlJc w:val="left"/>
    </w:lvl>
    <w:lvl w:ilvl="8" w:tplc="959CFC16">
      <w:numFmt w:val="decimal"/>
      <w:lvlText w:val=""/>
      <w:lvlJc w:val="left"/>
    </w:lvl>
  </w:abstractNum>
  <w:abstractNum w:abstractNumId="4">
    <w:nsid w:val="507ED7AB"/>
    <w:multiLevelType w:val="hybridMultilevel"/>
    <w:tmpl w:val="D7125542"/>
    <w:lvl w:ilvl="0" w:tplc="2A06B170">
      <w:start w:val="1"/>
      <w:numFmt w:val="bullet"/>
      <w:lvlText w:val="В"/>
      <w:lvlJc w:val="left"/>
    </w:lvl>
    <w:lvl w:ilvl="1" w:tplc="8446F22C">
      <w:start w:val="1"/>
      <w:numFmt w:val="bullet"/>
      <w:lvlText w:val="•"/>
      <w:lvlJc w:val="left"/>
    </w:lvl>
    <w:lvl w:ilvl="2" w:tplc="1708D2CA">
      <w:start w:val="1"/>
      <w:numFmt w:val="bullet"/>
      <w:lvlText w:val="-"/>
      <w:lvlJc w:val="left"/>
    </w:lvl>
    <w:lvl w:ilvl="3" w:tplc="261C5196">
      <w:start w:val="6"/>
      <w:numFmt w:val="decimal"/>
      <w:lvlText w:val="%4."/>
      <w:lvlJc w:val="left"/>
    </w:lvl>
    <w:lvl w:ilvl="4" w:tplc="6B54FAFA">
      <w:start w:val="7"/>
      <w:numFmt w:val="decimal"/>
      <w:lvlText w:val="%5."/>
      <w:lvlJc w:val="left"/>
    </w:lvl>
    <w:lvl w:ilvl="5" w:tplc="CF68567A">
      <w:numFmt w:val="decimal"/>
      <w:lvlText w:val=""/>
      <w:lvlJc w:val="left"/>
    </w:lvl>
    <w:lvl w:ilvl="6" w:tplc="0E0418CA">
      <w:numFmt w:val="decimal"/>
      <w:lvlText w:val=""/>
      <w:lvlJc w:val="left"/>
    </w:lvl>
    <w:lvl w:ilvl="7" w:tplc="5CEC547A">
      <w:numFmt w:val="decimal"/>
      <w:lvlText w:val=""/>
      <w:lvlJc w:val="left"/>
    </w:lvl>
    <w:lvl w:ilvl="8" w:tplc="5B00669E">
      <w:numFmt w:val="decimal"/>
      <w:lvlText w:val=""/>
      <w:lvlJc w:val="left"/>
    </w:lvl>
  </w:abstractNum>
  <w:abstractNum w:abstractNumId="5">
    <w:nsid w:val="625558EC"/>
    <w:multiLevelType w:val="hybridMultilevel"/>
    <w:tmpl w:val="05C4949C"/>
    <w:lvl w:ilvl="0" w:tplc="D3CAABE6">
      <w:start w:val="1"/>
      <w:numFmt w:val="bullet"/>
      <w:lvlText w:val="с"/>
      <w:lvlJc w:val="left"/>
    </w:lvl>
    <w:lvl w:ilvl="1" w:tplc="15140C3A">
      <w:numFmt w:val="decimal"/>
      <w:lvlText w:val=""/>
      <w:lvlJc w:val="left"/>
    </w:lvl>
    <w:lvl w:ilvl="2" w:tplc="5A2839CC">
      <w:numFmt w:val="decimal"/>
      <w:lvlText w:val=""/>
      <w:lvlJc w:val="left"/>
    </w:lvl>
    <w:lvl w:ilvl="3" w:tplc="A2B46D2A">
      <w:numFmt w:val="decimal"/>
      <w:lvlText w:val=""/>
      <w:lvlJc w:val="left"/>
    </w:lvl>
    <w:lvl w:ilvl="4" w:tplc="4F9C7CEA">
      <w:numFmt w:val="decimal"/>
      <w:lvlText w:val=""/>
      <w:lvlJc w:val="left"/>
    </w:lvl>
    <w:lvl w:ilvl="5" w:tplc="AF6A18A0">
      <w:numFmt w:val="decimal"/>
      <w:lvlText w:val=""/>
      <w:lvlJc w:val="left"/>
    </w:lvl>
    <w:lvl w:ilvl="6" w:tplc="06FAF842">
      <w:numFmt w:val="decimal"/>
      <w:lvlText w:val=""/>
      <w:lvlJc w:val="left"/>
    </w:lvl>
    <w:lvl w:ilvl="7" w:tplc="836A1C9A">
      <w:numFmt w:val="decimal"/>
      <w:lvlText w:val=""/>
      <w:lvlJc w:val="left"/>
    </w:lvl>
    <w:lvl w:ilvl="8" w:tplc="854A0A18">
      <w:numFmt w:val="decimal"/>
      <w:lvlText w:val=""/>
      <w:lvlJc w:val="left"/>
    </w:lvl>
  </w:abstractNum>
  <w:abstractNum w:abstractNumId="6">
    <w:nsid w:val="731D0033"/>
    <w:multiLevelType w:val="hybridMultilevel"/>
    <w:tmpl w:val="495E160C"/>
    <w:lvl w:ilvl="0" w:tplc="16644D1A">
      <w:start w:val="2"/>
      <w:numFmt w:val="bullet"/>
      <w:lvlText w:val="-"/>
      <w:lvlJc w:val="left"/>
      <w:pPr>
        <w:ind w:left="1400" w:hanging="360"/>
      </w:pPr>
      <w:rPr>
        <w:rFonts w:ascii="Times New Roman" w:eastAsia="Times New Roman" w:hAnsi="Times New Roman" w:cs="Times New Roman" w:hint="default"/>
        <w:sz w:val="21"/>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3A"/>
    <w:rsid w:val="001364F8"/>
    <w:rsid w:val="0020194A"/>
    <w:rsid w:val="0069273A"/>
    <w:rsid w:val="00EF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1398</Words>
  <Characters>7972</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Горлова Александра</cp:lastModifiedBy>
  <cp:revision>3</cp:revision>
  <dcterms:created xsi:type="dcterms:W3CDTF">2018-12-28T03:39:00Z</dcterms:created>
  <dcterms:modified xsi:type="dcterms:W3CDTF">2018-12-28T04:05:00Z</dcterms:modified>
</cp:coreProperties>
</file>