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C2" w:rsidRDefault="00B947C2" w:rsidP="00B947C2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947C2">
        <w:rPr>
          <w:rFonts w:ascii="Times New Roman" w:hAnsi="Times New Roman"/>
          <w:sz w:val="24"/>
          <w:szCs w:val="24"/>
          <w:lang w:val="ru-RU"/>
        </w:rPr>
        <w:t xml:space="preserve">Утверждено приказом ректора от </w:t>
      </w:r>
      <w:r>
        <w:rPr>
          <w:rFonts w:ascii="Times New Roman" w:hAnsi="Times New Roman"/>
          <w:sz w:val="24"/>
          <w:szCs w:val="24"/>
          <w:lang w:val="ru-RU"/>
        </w:rPr>
        <w:t>____________№_________</w:t>
      </w:r>
    </w:p>
    <w:p w:rsidR="00B947C2" w:rsidRDefault="00B947C2" w:rsidP="00B947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47C2" w:rsidRDefault="00B947C2" w:rsidP="00B947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47C2" w:rsidRDefault="00B947C2" w:rsidP="00B947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47C2" w:rsidRDefault="00B947C2" w:rsidP="00B947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47C2" w:rsidRDefault="00B947C2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47C2" w:rsidRDefault="00B947C2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47C2" w:rsidRDefault="00B947C2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47C2" w:rsidRDefault="00B947C2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47C2" w:rsidRDefault="00B947C2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47C2" w:rsidRDefault="00B947C2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47C2" w:rsidRDefault="00B947C2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47C2" w:rsidRDefault="00B947C2" w:rsidP="00B947C2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B947C2" w:rsidRDefault="00B947C2" w:rsidP="00B947C2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офисных сотрудников</w:t>
      </w:r>
    </w:p>
    <w:p w:rsidR="00B947C2" w:rsidRDefault="00B947C2" w:rsidP="00B947C2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(№4</w:t>
      </w:r>
      <w:r w:rsidR="00E54DB1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B947C2" w:rsidRDefault="00B947C2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47C2" w:rsidRDefault="00B947C2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4284" w:rsidRDefault="00CE4284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4284" w:rsidRDefault="00CE4284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4284" w:rsidRDefault="00CE4284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4284" w:rsidRDefault="00CE4284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4284" w:rsidRDefault="00CE4284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4284" w:rsidRDefault="00CE4284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4284" w:rsidRDefault="00CE4284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4284" w:rsidRDefault="00CE4284" w:rsidP="00B94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4284" w:rsidRPr="00E54DB1" w:rsidRDefault="00CE4284" w:rsidP="00CE4284">
      <w:pPr>
        <w:pStyle w:val="a6"/>
        <w:jc w:val="center"/>
        <w:rPr>
          <w:lang w:val="ru-RU"/>
        </w:rPr>
      </w:pPr>
      <w:r w:rsidRPr="00E54DB1">
        <w:rPr>
          <w:lang w:val="ru-RU"/>
        </w:rPr>
        <w:t>Барнаул 2022</w:t>
      </w:r>
    </w:p>
    <w:p w:rsidR="00B947C2" w:rsidRDefault="00B947C2" w:rsidP="00B947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  <w:sectPr w:rsidR="00B947C2" w:rsidSect="00CE4284">
          <w:footerReference w:type="default" r:id="rId7"/>
          <w:footerReference w:type="first" r:id="rId8"/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871253" w:rsidRPr="009126A8" w:rsidRDefault="00FB3DF5" w:rsidP="00B947C2">
      <w:pPr>
        <w:ind w:firstLine="709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 xml:space="preserve">1. Общие требования охраны труда 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1.1. К работе в офисе с использованием персональных компьютеров, копировально-множительной техники, факсимильных аппаратов и другого офисного оборудования допускаются работники, имеющие соответствующую выполняемой работе квалификацию, прошедшие вводный и первичный на рабочем месте инструктажи по охране труда, обучение и проверку знаний по охране труда.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Для целей настоящей инструкции к офисным работникам относятся</w:t>
      </w:r>
      <w:r w:rsidR="009126A8" w:rsidRPr="009126A8">
        <w:rPr>
          <w:rFonts w:cstheme="minorHAnsi"/>
          <w:color w:val="000000"/>
          <w:sz w:val="24"/>
          <w:szCs w:val="24"/>
          <w:lang w:val="ru-RU"/>
        </w:rPr>
        <w:t xml:space="preserve">: </w:t>
      </w:r>
      <w:r w:rsidRPr="009126A8">
        <w:rPr>
          <w:rFonts w:cstheme="minorHAnsi"/>
          <w:color w:val="000000"/>
          <w:sz w:val="24"/>
          <w:szCs w:val="24"/>
          <w:lang w:val="ru-RU"/>
        </w:rPr>
        <w:t>(указать должности сотрудников, которые относятся к офисным работникам)</w:t>
      </w:r>
    </w:p>
    <w:p w:rsidR="00FB3DF5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1.2. Для выполнения работ с офисным электрическим оборудованием следует изучить инструкции по его эксплуатации, пройти инструктаж</w:t>
      </w:r>
      <w:r w:rsidR="00D56CC5" w:rsidRPr="009126A8">
        <w:rPr>
          <w:rFonts w:cstheme="minorHAnsi"/>
          <w:color w:val="000000"/>
          <w:sz w:val="24"/>
          <w:szCs w:val="24"/>
          <w:lang w:val="ru-RU"/>
        </w:rPr>
        <w:t xml:space="preserve"> по электробезопасности.</w:t>
      </w:r>
      <w:r w:rsidRPr="009126A8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1.3. Офисные сотрудники, выполняющие работу с использованием персональных компьютеров, копировально-множительной техники, факсимильных аппаратов и другого офисного оборудования, независимо от квалификации и стажа работы, не реже одного раза в шесть месяцев должны проходить повторный инструктаж по охране труда.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1.4. В случае нарушения требований безопасности труда, при перерыве в работе более чем на 60 календарных дней сотрудники должны пройти внеплановый инструктаж.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 xml:space="preserve">1.5. Офисные сотрудники, не прошедшие своевременно инструктажи по охране труда и не имеющие группу </w:t>
      </w:r>
      <w:r w:rsidRPr="009126A8">
        <w:rPr>
          <w:rFonts w:cstheme="minorHAnsi"/>
          <w:color w:val="000000"/>
          <w:sz w:val="24"/>
          <w:szCs w:val="24"/>
        </w:rPr>
        <w:t>I</w:t>
      </w:r>
      <w:r w:rsidRPr="009126A8">
        <w:rPr>
          <w:rFonts w:cstheme="minorHAnsi"/>
          <w:color w:val="000000"/>
          <w:sz w:val="24"/>
          <w:szCs w:val="24"/>
          <w:lang w:val="ru-RU"/>
        </w:rPr>
        <w:t xml:space="preserve"> по электробезопасности, к самостоятельной работе не допускаются.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1.6. Офисные сотрудники, показавшие неудовлетворительные навыки и знания требований безопасности при работе с офисным оборудованием, к самостоятельной работе не допускаются.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1.7. Офисные сотрудники, допущенные к самостоятельной работе, должны знать: правила технической эксплуатации и требования безопасности при работе с офисным оборудованием, способы рациональной организации рабочего места, санитарно-гигиенические требования к условиям труда, опасные и вредные производственные факторы, которые могут оказывать неблагоприятное воздействие на человека.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1.8. Офисный сотрудник, направленный для участия в несвойственных его профессии (должности) работах, должен пройти целевой инструктаж по безопасному выполнению предстоящих работ.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1.9. Офисным сотрудникам запрещается пользоваться инструментом, приспособлениями и оборудованием, безопасному обращению с которыми они не обучены.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1.10. Во время работы на офисного сотрудника могут воздействовать в основном следующие опасные и вредные производственные факторы:</w:t>
      </w:r>
    </w:p>
    <w:p w:rsidR="00871253" w:rsidRPr="009E7EC8" w:rsidRDefault="00FB3DF5" w:rsidP="009E7EC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7EC8">
        <w:rPr>
          <w:rFonts w:cstheme="minorHAnsi"/>
          <w:color w:val="000000"/>
          <w:sz w:val="24"/>
          <w:szCs w:val="24"/>
          <w:lang w:val="ru-RU"/>
        </w:rPr>
        <w:t>перенапряжение зрительного анализатора при длительной работе за экраном монитора;</w:t>
      </w:r>
    </w:p>
    <w:p w:rsidR="00871253" w:rsidRPr="009E7EC8" w:rsidRDefault="00FB3DF5" w:rsidP="009E7EC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7EC8">
        <w:rPr>
          <w:rFonts w:cstheme="minorHAnsi"/>
          <w:color w:val="000000"/>
          <w:sz w:val="24"/>
          <w:szCs w:val="24"/>
          <w:lang w:val="ru-RU"/>
        </w:rPr>
        <w:t>длительное статическое напряжение мышц спины, шеи, рук и ног, что может привести к статическим перегрузкам;</w:t>
      </w:r>
    </w:p>
    <w:p w:rsidR="00871253" w:rsidRPr="009E7EC8" w:rsidRDefault="00FB3DF5" w:rsidP="009E7EC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7EC8">
        <w:rPr>
          <w:rFonts w:cstheme="minorHAnsi"/>
          <w:color w:val="000000"/>
          <w:sz w:val="24"/>
          <w:szCs w:val="24"/>
          <w:lang w:val="ru-RU"/>
        </w:rPr>
        <w:t>ионизирующие и неионизирующие излучения, источниками которых являются мониторы персональных компьютеров;</w:t>
      </w:r>
    </w:p>
    <w:p w:rsidR="00871253" w:rsidRPr="009E7EC8" w:rsidRDefault="00FB3DF5" w:rsidP="009E7EC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7EC8">
        <w:rPr>
          <w:rFonts w:cstheme="minorHAnsi"/>
          <w:color w:val="000000"/>
          <w:sz w:val="24"/>
          <w:szCs w:val="24"/>
          <w:lang w:val="ru-RU"/>
        </w:rPr>
        <w:t>статическое электричество;</w:t>
      </w:r>
    </w:p>
    <w:p w:rsidR="00871253" w:rsidRPr="009E7EC8" w:rsidRDefault="00FB3DF5" w:rsidP="009E7EC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7EC8">
        <w:rPr>
          <w:rFonts w:cstheme="minorHAnsi"/>
          <w:color w:val="000000"/>
          <w:sz w:val="24"/>
          <w:szCs w:val="24"/>
          <w:lang w:val="ru-RU"/>
        </w:rPr>
        <w:t>движущиеся части копировально-множительной техники;</w:t>
      </w:r>
    </w:p>
    <w:p w:rsidR="00871253" w:rsidRPr="009E7EC8" w:rsidRDefault="00FB3DF5" w:rsidP="009E7EC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7EC8">
        <w:rPr>
          <w:rFonts w:cstheme="minorHAnsi"/>
          <w:color w:val="000000"/>
          <w:sz w:val="24"/>
          <w:szCs w:val="24"/>
          <w:lang w:val="ru-RU"/>
        </w:rPr>
        <w:t>загрязнение рук химическими веществами, входящими в состав красок, порошков копировально-множительной техники;</w:t>
      </w:r>
    </w:p>
    <w:p w:rsidR="00871253" w:rsidRPr="009E7EC8" w:rsidRDefault="00FB3DF5" w:rsidP="009E7EC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7EC8">
        <w:rPr>
          <w:rFonts w:cstheme="minorHAnsi"/>
          <w:color w:val="000000"/>
          <w:sz w:val="24"/>
          <w:szCs w:val="24"/>
          <w:lang w:val="ru-RU"/>
        </w:rPr>
        <w:t>недостаточная освещенность рабочего места;</w:t>
      </w:r>
    </w:p>
    <w:p w:rsidR="00871253" w:rsidRPr="009E7EC8" w:rsidRDefault="00FB3DF5" w:rsidP="009E7EC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7EC8">
        <w:rPr>
          <w:rFonts w:cstheme="minorHAnsi"/>
          <w:color w:val="000000"/>
          <w:sz w:val="24"/>
          <w:szCs w:val="24"/>
          <w:lang w:val="ru-RU"/>
        </w:rPr>
        <w:t>электрический ток, путь которого в случае замыкания на корпус может пройти через тело человека.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1</w:t>
      </w:r>
      <w:r w:rsidR="00BC0233">
        <w:rPr>
          <w:rFonts w:cstheme="minorHAnsi"/>
          <w:color w:val="000000"/>
          <w:sz w:val="24"/>
          <w:szCs w:val="24"/>
          <w:lang w:val="ru-RU"/>
        </w:rPr>
        <w:t xml:space="preserve">.11. Офисные сотрудники, </w:t>
      </w:r>
      <w:proofErr w:type="gramStart"/>
      <w:r w:rsidR="00BC0233"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Pr="009126A8">
        <w:rPr>
          <w:rFonts w:cstheme="minorHAnsi"/>
          <w:color w:val="000000"/>
          <w:sz w:val="24"/>
          <w:szCs w:val="24"/>
          <w:lang w:val="ru-RU"/>
        </w:rPr>
        <w:t>особенности</w:t>
      </w:r>
      <w:proofErr w:type="gramEnd"/>
      <w:r w:rsidRPr="009126A8">
        <w:rPr>
          <w:rFonts w:cstheme="minorHAnsi"/>
          <w:color w:val="000000"/>
          <w:sz w:val="24"/>
          <w:szCs w:val="24"/>
          <w:lang w:val="ru-RU"/>
        </w:rPr>
        <w:t xml:space="preserve"> работающие на персональных компьютерах, должны соблюдать установленные для них режимы труда и отдыха.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lastRenderedPageBreak/>
        <w:t>1.14. Для предупреждения возможности возникновения пожара офисные сотрудники должны соблюдать требования пожарной безопасности сами и не допускать нарушений со стороны других работников и посетителей.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1.12. Для предупреждения заболеваний следует знать и соблюдать правила личной гигиены.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1.13. В случае заболевания, плохого самочувствия следует сообщить о своем состоянии непосредственному руководителю и обратиться за медицинской помощью.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1.14. Если сотрудник оказался свидетелем несчастного случая, он должен оказать пострадавшему первую помощь и сообщить о случившемся руководителю.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1.15. Офисные сотрудники должны уметь оказать первую помощь, в том числе при поражении электрическим током, пользоваться аптечкой.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1.16. Офисный сотрудник, допустивший нарушение или невыполнение требований инструкции по охране труда, может быть привлечен к ответственности согласно действующему законодательству.</w:t>
      </w:r>
    </w:p>
    <w:p w:rsidR="00871253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1.17. Офисный сотрудник обязан соблюдать действующие на предприятии правила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</w:t>
      </w:r>
      <w:r w:rsidR="001A0F13">
        <w:rPr>
          <w:rFonts w:cstheme="minorHAnsi"/>
          <w:color w:val="000000"/>
          <w:sz w:val="24"/>
          <w:szCs w:val="24"/>
          <w:lang w:val="ru-RU"/>
        </w:rPr>
        <w:t>.</w:t>
      </w:r>
    </w:p>
    <w:p w:rsidR="001A0F13" w:rsidRDefault="001A0F13" w:rsidP="001A0F13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1.18 При передвижении по лестничным маршам работники должны: </w:t>
      </w:r>
    </w:p>
    <w:p w:rsidR="001A0F13" w:rsidRDefault="001A0F13" w:rsidP="001A0F1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1A0F13" w:rsidRDefault="001A0F13" w:rsidP="001A0F1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1A0F13" w:rsidRDefault="001A0F13" w:rsidP="001A0F1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1A0F13" w:rsidRDefault="001A0F13" w:rsidP="001A0F1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1A0F13" w:rsidRDefault="001A0F13" w:rsidP="001A0F1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9126A8" w:rsidRDefault="009126A8" w:rsidP="001A0F13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2. Требования охраны труда перед началом работы 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2.1. Перед началом работы офисному сотруднику следует рационально организовать свое рабочее место.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2.2. Площадь одного постоянного рабочего места пользователя персонального компьютера на базе электронно-лучевой трубки</w:t>
      </w:r>
      <w:r w:rsidRPr="009126A8">
        <w:rPr>
          <w:rFonts w:cstheme="minorHAnsi"/>
          <w:color w:val="000000"/>
          <w:sz w:val="24"/>
          <w:szCs w:val="24"/>
        </w:rPr>
        <w:t> </w:t>
      </w:r>
      <w:r w:rsidRPr="009126A8">
        <w:rPr>
          <w:rFonts w:cstheme="minorHAnsi"/>
          <w:color w:val="000000"/>
          <w:sz w:val="24"/>
          <w:szCs w:val="24"/>
          <w:lang w:val="ru-RU"/>
        </w:rPr>
        <w:t>должна составлять не менее 6 м, в помещениях культурно-развлекательных учреждений с компьютерами</w:t>
      </w:r>
      <w:r w:rsidRPr="009126A8">
        <w:rPr>
          <w:rFonts w:cstheme="minorHAnsi"/>
          <w:color w:val="000000"/>
          <w:sz w:val="24"/>
          <w:szCs w:val="24"/>
        </w:rPr>
        <w:t> </w:t>
      </w:r>
      <w:r w:rsidRPr="009126A8">
        <w:rPr>
          <w:rFonts w:cstheme="minorHAnsi"/>
          <w:color w:val="000000"/>
          <w:sz w:val="24"/>
          <w:szCs w:val="24"/>
          <w:lang w:val="ru-RU"/>
        </w:rPr>
        <w:t>на базе плоских дискретных экранов (жидкокристаллические, плазменные) – не менее 4,5 м.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2.2.1.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2.2.2.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2.3. При использовании персонального компьютера на базе ЭЛТ (без вспомогательных устройств – принтера, сканера и др.) с продолжительностью работы менее 4 часов в день допускается минимальная площадь 4,5 кв. м на одно рабочее место пользователя.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2.4. Если в помещении расположены несколько рабочих мест, то расстояние между рабочими столами с видеомониторами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– не менее 1,2 м.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2.5. Не рекомендуется располагать монитор экраном к окну.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2.6. Для того чтобы в процессе работы не возникало перенапряжение зрительного анализатора, следует проверить, чтобы на клавиатуре и экране монитора не было бликов света.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lastRenderedPageBreak/>
        <w:t>2.7. Для повышения контрастности изображения перед началом работы следует очистить экран монитора от пыли, которая интенсивно оседает на нем под воздействием зарядов статического электричества.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2.8. Офисный сотрудник должен убрать с рабочего места все лишние предметы, не используемые в работе.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2.9. Перед началом работы на офисном оборудовании необходимо его осмотреть и 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2.10. Перед началом работы нужно убедиться в достаточности и равномерности освещения рабочего места; кроме того, должны отсутствовать резкие тени, а все предметы должны быть отчетливо различимы.</w:t>
      </w:r>
    </w:p>
    <w:p w:rsidR="009126A8" w:rsidRDefault="009126A8" w:rsidP="009E7EC8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3. Требования охраны труда во время работы 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3.1. Сотрудник должен включать офисное оборудование в работу в той последовательности, которая определена инструкцией по эксплуатации.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3.2. Для подключения офисного оборудования к электрической сети необходимо использовать шнур питания, поставляемый в комплекте с оборудованием; не следует использовать для этой цели самодельные электрические шнуры.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3.3. Офисный сотрудник должен знать, что рациональная рабочая поза способствует уменьшению утомляемости в процессе работы.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3.4. При помощи поворотной площадки монитор персонального компьютера должен быть отрегулирован в соответствии с рабочей позой сотрудника.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3.5. Конструкция рабочего кресла должна обеспечивать поддержание рабочей позы сотрудника при работе с персональным компьютером,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3.6. Тип рабочего кресла должен выбираться в зависимости от характера и продолжительности работы с персональным компьютером с учетом роста сотрудника.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3.7. Рабочее кресло должно быть подъемно-поворотным и регулируемым по высоте и углам наклона сиденья и спинки, а также расстоянию спинки от переднего края сиденья; при этом регулировка каждого параметра должна быть независимой, легко осуществляемой и иметь надежную фиксацию.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3.8. Поверхность сиденья, спинки и других элементов кресла должна быть полумягкой, с нескользящим, неэлектризуемым и воздухопроницаемым покрытием, обеспечивающим легкую очистку от загрязнений.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3.9. Плоскость рабочего стола по высоте должна быть в пределах 680–800 мм с учетом индивидуальных особенностей сотрудника; при отсутствии такой возможности высота рабочей поверхности стола должна составлять 725 мм.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3.10. Рабочий стол должен иметь пространство для ног высотой не менее 600 мм, шириной – не менее 500 мм, глубиной на уровне колен – не менее 450 мм и на уровне вытянутых ног – не менее 650 мм.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3.11. Конструкция рабочего кресла должна обеспечивать:</w:t>
      </w:r>
    </w:p>
    <w:p w:rsidR="00871253" w:rsidRPr="009E7EC8" w:rsidRDefault="00FB3DF5" w:rsidP="009E7EC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7EC8">
        <w:rPr>
          <w:rFonts w:cstheme="minorHAnsi"/>
          <w:color w:val="000000"/>
          <w:sz w:val="24"/>
          <w:szCs w:val="24"/>
          <w:lang w:val="ru-RU"/>
        </w:rPr>
        <w:t>ширину и глубину поверхности сиденья не менее 400 мм;</w:t>
      </w:r>
    </w:p>
    <w:p w:rsidR="00871253" w:rsidRPr="009E7EC8" w:rsidRDefault="00FB3DF5" w:rsidP="009E7EC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7EC8">
        <w:rPr>
          <w:rFonts w:cstheme="minorHAnsi"/>
          <w:color w:val="000000"/>
          <w:sz w:val="24"/>
          <w:szCs w:val="24"/>
          <w:lang w:val="ru-RU"/>
        </w:rPr>
        <w:t>поверхность сиденья с закругленным передним краем;</w:t>
      </w:r>
    </w:p>
    <w:p w:rsidR="00871253" w:rsidRPr="009E7EC8" w:rsidRDefault="00FB3DF5" w:rsidP="009E7EC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7EC8">
        <w:rPr>
          <w:rFonts w:cstheme="minorHAnsi"/>
          <w:color w:val="000000"/>
          <w:sz w:val="24"/>
          <w:szCs w:val="24"/>
          <w:lang w:val="ru-RU"/>
        </w:rPr>
        <w:t>регулировку высоты поверхности сиденья в пределах 400–550 мм и углам наклона вперед до 15° и назад до 5°;</w:t>
      </w:r>
    </w:p>
    <w:p w:rsidR="00871253" w:rsidRPr="009E7EC8" w:rsidRDefault="00FB3DF5" w:rsidP="009E7EC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7EC8">
        <w:rPr>
          <w:rFonts w:cstheme="minorHAnsi"/>
          <w:color w:val="000000"/>
          <w:sz w:val="24"/>
          <w:szCs w:val="24"/>
          <w:lang w:val="ru-RU"/>
        </w:rPr>
        <w:t>высоту опорной поверхности спинки 300±20 мм, ширину – не менее 380 мм и радиус кривизны горизонтальной плоскости – 400 мм;</w:t>
      </w:r>
    </w:p>
    <w:p w:rsidR="00871253" w:rsidRPr="009E7EC8" w:rsidRDefault="00FB3DF5" w:rsidP="009E7EC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7EC8">
        <w:rPr>
          <w:rFonts w:cstheme="minorHAnsi"/>
          <w:color w:val="000000"/>
          <w:sz w:val="24"/>
          <w:szCs w:val="24"/>
          <w:lang w:val="ru-RU"/>
        </w:rPr>
        <w:t>угол наклона спинки в вертикальной плоскости в пределах 0±30°;</w:t>
      </w:r>
    </w:p>
    <w:p w:rsidR="00871253" w:rsidRPr="009E7EC8" w:rsidRDefault="00FB3DF5" w:rsidP="009E7EC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7EC8">
        <w:rPr>
          <w:rFonts w:cstheme="minorHAnsi"/>
          <w:color w:val="000000"/>
          <w:sz w:val="24"/>
          <w:szCs w:val="24"/>
          <w:lang w:val="ru-RU"/>
        </w:rPr>
        <w:lastRenderedPageBreak/>
        <w:t>регулировку расстояния спинки от переднего края сиденья в пределах 260–400 мм;</w:t>
      </w:r>
    </w:p>
    <w:p w:rsidR="00871253" w:rsidRPr="009E7EC8" w:rsidRDefault="00FB3DF5" w:rsidP="009E7EC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7EC8">
        <w:rPr>
          <w:rFonts w:cstheme="minorHAnsi"/>
          <w:color w:val="000000"/>
          <w:sz w:val="24"/>
          <w:szCs w:val="24"/>
          <w:lang w:val="ru-RU"/>
        </w:rPr>
        <w:t>стационарные или съемные подлокотники длиной не менее 250 мм и шириной 50–70 мм;</w:t>
      </w:r>
    </w:p>
    <w:p w:rsidR="00871253" w:rsidRPr="009E7EC8" w:rsidRDefault="00FB3DF5" w:rsidP="009E7EC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7EC8">
        <w:rPr>
          <w:rFonts w:cstheme="minorHAnsi"/>
          <w:color w:val="000000"/>
          <w:sz w:val="24"/>
          <w:szCs w:val="24"/>
          <w:lang w:val="ru-RU"/>
        </w:rPr>
        <w:t>регулировку подлокотников по высоте над сиденьем в пределах 230±30 мм и внутреннего расстояния между подлокотниками в пределах 350–500 мм.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3.12. Экран видеомонитора должен находиться от глаз сотрудника на оптимальном расстоянии 600–700 мм, но не ближе 500 мм с учетом размеров алфавитно-цифровых знаков и символов.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3.13. Клавиатуру следует располагать на поверхности стола на расстоянии 100–300 мм от края, обращенного к пользователю, или на специальной, регулируемой по высоте рабочей поверхности, отделенной от основной столешницы.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3.14. Для уменьшения напряжения зрения следует установить на экране монитора оптимальный цветовой режим (если такая возможность имеется); при этом рекомендуются ненасыщенные цвета: светло-зеленый, желто-зеленый, желто-оранжевый, желто-коричневый; по возможности следует избегать насыщенных цветов, особенно красного, синего, ярко-зеленого.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3.15. Для уменьшения зрительной утомляемости сотруднику предпочтительнее работать в таком режиме, чтобы на светлом экране видеомонитора были темные символы.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3.16. С целью снижения зрительного и костно-мышечного утомления следует соблюдать установленный режим труда и отдыха.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3.17. Режимы труда и отдыха при работе с персональным компьютером должны организовываться в зависимости от вида и категории трудовой деятельности.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3.18. Продолжительность непрерывной работы с видеомонитором без регламентированного перерыва не должна превышать 2 часов.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3.19. Для обеспечения оптимальной работоспособности и сохранения здоровья сотрудника на протяжении рабочего дня должны быть установлены регламентированные перерывы.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3.20. Все работы на копировально-множительной технике должны выполняться в соответствии с инструкцией по эксплуатации.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3.21. Копировально-множительная техника должна быть снабжена гибким шнуром с исправной штепсельной вилкой; конструкция штепсельных вилок должна исключать возможность сочленения их с розетками, рассчитанными на другое напряжение.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3.22. Копировально-множительная техника, имеющая любые дефекты или неисправности, оказывающие влияние на безопасность труда, не должна допускаться к эксплуатации.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3.23. Во избежание возможности возникновения пожара нельзя допускать скопление бумажной пыли на конструктивных элементах копировально-множительной техники.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3.24. Во избежание пожара в помещении, где выполняются копировально-множительные работы, запрещается курить, зажигать спички, пользоваться огнем и открытыми электронагревательными приборами.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3.25. При непосредственной работе с химическими веществами (например, с красками, порошками и т. п.) следует помнить о том, что они могут представлять опасность для здоровья человека; поэтому не рекомендуется во время работы трогать руками лицо, полости рта и носа, глаза.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3.26. Для предупреждения неблагоприятного воздействия на организм человека вредных веществ, содержащихся в материалах, применяемых в копировально-множительной технике, помещение, в котором производятся эти работы, должно быть оборудовано приточно-вытяжной вентиляцией или иметь хорошую естественную вентиляцию.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lastRenderedPageBreak/>
        <w:t>3.27. При выполнении периодического технического обслуживания следует проявлять осторожность и руководствоваться инструкцией по эксплуатации конкретного типа офисного оборудования.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 xml:space="preserve">3.28. Во избежание случаев </w:t>
      </w:r>
      <w:proofErr w:type="spellStart"/>
      <w:r w:rsidRPr="009126A8">
        <w:rPr>
          <w:rFonts w:cstheme="minorHAnsi"/>
          <w:color w:val="000000"/>
          <w:sz w:val="24"/>
          <w:szCs w:val="24"/>
          <w:lang w:val="ru-RU"/>
        </w:rPr>
        <w:t>электротравматизма</w:t>
      </w:r>
      <w:proofErr w:type="spellEnd"/>
      <w:r w:rsidRPr="009126A8">
        <w:rPr>
          <w:rFonts w:cstheme="minorHAnsi"/>
          <w:color w:val="000000"/>
          <w:sz w:val="24"/>
          <w:szCs w:val="24"/>
          <w:lang w:val="ru-RU"/>
        </w:rPr>
        <w:t xml:space="preserve"> выполнять любые работы, в том числе по обслуживанию копировально-множительной техники, находящейся под напряжением электрической сети, запрещается.</w:t>
      </w:r>
    </w:p>
    <w:p w:rsidR="009126A8" w:rsidRDefault="009126A8" w:rsidP="009E7EC8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4. Требования охраны труда в аварийных ситуациях 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4.1. При обнаружении каких-либо неполадок в работе офисного оборудования необходимо прекратить работу, выключить машину и сообщить об этом непосредственному руководителю для организации ремонта.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4.2. Офисному сотруднику не следует самому устранять технические неполадки оборудования.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4.3. 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4.4. Каждый сотрудник при обнаружении пожара или признаков горения (задымление, запах гари, повышение температуры и т. п.) обязан немедленно уведомить об этом пожарную охрану по телефону 01.</w:t>
      </w:r>
    </w:p>
    <w:p w:rsidR="00871253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4.5. До прибытия пожарной охраны сотрудник обязан принимать меры по эвакуации людей, имущества и приступить к тушению пожара первичными средствами пожаротушения.</w:t>
      </w:r>
    </w:p>
    <w:p w:rsidR="009E7EC8" w:rsidRDefault="009E7EC8" w:rsidP="009E7EC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 w:rsidR="009E7EC8" w:rsidRPr="009126A8" w:rsidRDefault="009E7EC8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126A8" w:rsidRDefault="009126A8" w:rsidP="009E7EC8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5. Требования охраны труда по окончании работы 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5.1. По окончании работы работник должен выключить офисное оборудование и отсоединить сетевой шнур от электрической сети.</w:t>
      </w:r>
    </w:p>
    <w:p w:rsidR="00871253" w:rsidRPr="009126A8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5.2. Офисный сотрудник должен привести в порядок рабочее место.</w:t>
      </w:r>
    </w:p>
    <w:p w:rsidR="00871253" w:rsidRDefault="00FB3DF5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26A8">
        <w:rPr>
          <w:rFonts w:cstheme="minorHAnsi"/>
          <w:color w:val="000000"/>
          <w:sz w:val="24"/>
          <w:szCs w:val="24"/>
          <w:lang w:val="ru-RU"/>
        </w:rPr>
        <w:t>5.3. По окончании работы следует тщательно вымыть руки теплой водой с мылом.</w:t>
      </w:r>
    </w:p>
    <w:p w:rsidR="00CE4284" w:rsidRDefault="00CE4284" w:rsidP="009E7EC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E4284" w:rsidRPr="00CE4284" w:rsidRDefault="00CE4284" w:rsidP="00CE4284">
      <w:pPr>
        <w:spacing w:before="0" w:beforeAutospacing="0" w:after="0" w:afterAutospacing="0"/>
        <w:ind w:firstLine="709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CE4284">
        <w:rPr>
          <w:rFonts w:cstheme="minorHAnsi"/>
          <w:b/>
          <w:color w:val="000000"/>
          <w:sz w:val="24"/>
          <w:szCs w:val="24"/>
          <w:lang w:val="ru-RU"/>
        </w:rPr>
        <w:t>Разработал:</w:t>
      </w:r>
    </w:p>
    <w:p w:rsidR="00CE4284" w:rsidRPr="00CE4284" w:rsidRDefault="00CE4284" w:rsidP="00CE428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E4284" w:rsidRPr="00CE4284" w:rsidRDefault="00CE4284" w:rsidP="00CE428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E4284">
        <w:rPr>
          <w:rFonts w:cstheme="minorHAnsi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CE4284" w:rsidRPr="00CE4284" w:rsidRDefault="00CE4284" w:rsidP="00CE428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E4284" w:rsidRPr="00CE4284" w:rsidRDefault="00CE4284" w:rsidP="00CE4284">
      <w:pPr>
        <w:spacing w:before="0" w:beforeAutospacing="0" w:after="0" w:afterAutospacing="0"/>
        <w:ind w:firstLine="709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CE4284">
        <w:rPr>
          <w:rFonts w:cstheme="minorHAnsi"/>
          <w:b/>
          <w:color w:val="000000"/>
          <w:sz w:val="24"/>
          <w:szCs w:val="24"/>
          <w:lang w:val="ru-RU"/>
        </w:rPr>
        <w:t>Согласовано:</w:t>
      </w:r>
    </w:p>
    <w:p w:rsidR="00CE4284" w:rsidRPr="00CE4284" w:rsidRDefault="00CE4284" w:rsidP="00CE428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E4284" w:rsidRPr="00CE4284" w:rsidRDefault="00CE4284" w:rsidP="00CE428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E4284">
        <w:rPr>
          <w:rFonts w:cstheme="minorHAnsi"/>
          <w:color w:val="000000"/>
          <w:sz w:val="24"/>
          <w:szCs w:val="24"/>
          <w:lang w:val="ru-RU"/>
        </w:rPr>
        <w:t>Проректор по Б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CE4284">
        <w:rPr>
          <w:rFonts w:cstheme="minorHAnsi"/>
          <w:color w:val="000000"/>
          <w:sz w:val="24"/>
          <w:szCs w:val="24"/>
          <w:lang w:val="ru-RU"/>
        </w:rPr>
        <w:t>и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CE4284">
        <w:rPr>
          <w:rFonts w:cstheme="minorHAnsi"/>
          <w:color w:val="000000"/>
          <w:sz w:val="24"/>
          <w:szCs w:val="24"/>
          <w:lang w:val="ru-RU"/>
        </w:rPr>
        <w:t>ОВ                                                                              О.Ю. Ильиных</w:t>
      </w:r>
    </w:p>
    <w:p w:rsidR="00CE4284" w:rsidRPr="00CE4284" w:rsidRDefault="00CE4284" w:rsidP="00CE428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E4284" w:rsidRPr="00CE4284" w:rsidRDefault="00CE4284" w:rsidP="00CE428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E4284">
        <w:rPr>
          <w:rFonts w:cstheme="minorHAnsi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CE4284" w:rsidRPr="00CE4284" w:rsidRDefault="00CE4284" w:rsidP="00CE428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E4284" w:rsidRPr="00CE4284" w:rsidRDefault="00CE4284" w:rsidP="00CE428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E4284">
        <w:rPr>
          <w:rFonts w:cstheme="minorHAnsi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CE4284">
        <w:rPr>
          <w:rFonts w:cstheme="minorHAnsi"/>
          <w:color w:val="000000"/>
          <w:sz w:val="24"/>
          <w:szCs w:val="24"/>
          <w:lang w:val="ru-RU"/>
        </w:rPr>
        <w:t>ГОиЧС</w:t>
      </w:r>
      <w:proofErr w:type="spellEnd"/>
      <w:r w:rsidRPr="00CE4284">
        <w:rPr>
          <w:rFonts w:cstheme="minorHAnsi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CE4284" w:rsidRPr="00CE4284" w:rsidRDefault="00CE4284" w:rsidP="00CE428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E4284" w:rsidRPr="00CE4284" w:rsidRDefault="00CE4284" w:rsidP="00CE428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E4284">
        <w:rPr>
          <w:rFonts w:cstheme="minorHAnsi"/>
          <w:color w:val="000000"/>
          <w:sz w:val="24"/>
          <w:szCs w:val="24"/>
          <w:lang w:val="ru-RU"/>
        </w:rPr>
        <w:t xml:space="preserve">Председатель первичной </w:t>
      </w:r>
    </w:p>
    <w:p w:rsidR="00CE4284" w:rsidRDefault="00CE4284" w:rsidP="00CE428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E4284">
        <w:rPr>
          <w:rFonts w:cstheme="minorHAnsi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CE4284" w:rsidRDefault="00CE4284" w:rsidP="00CE428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E4284" w:rsidRDefault="00CE4284" w:rsidP="00CE4284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E4284" w:rsidRDefault="00CE4284" w:rsidP="00CE4284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CE4284" w:rsidRPr="00E54DB1" w:rsidTr="00CE4284">
        <w:trPr>
          <w:gridAfter w:val="1"/>
          <w:wAfter w:w="191" w:type="dxa"/>
        </w:trPr>
        <w:tc>
          <w:tcPr>
            <w:tcW w:w="8944" w:type="dxa"/>
            <w:gridSpan w:val="5"/>
          </w:tcPr>
          <w:p w:rsidR="00CE4284" w:rsidRDefault="00CE428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CE4284" w:rsidRDefault="00CE428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E4284" w:rsidTr="00CE428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284" w:rsidTr="00CE428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 w:rsidP="00CE428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4" w:rsidRDefault="00CE428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4284" w:rsidRDefault="00CE4284" w:rsidP="00CE4284">
      <w:pPr>
        <w:rPr>
          <w:rFonts w:hAnsi="Times New Roman" w:cs="Times New Roman"/>
          <w:color w:val="000000"/>
          <w:sz w:val="24"/>
          <w:szCs w:val="24"/>
        </w:rPr>
      </w:pPr>
    </w:p>
    <w:p w:rsidR="00CE4284" w:rsidRPr="009126A8" w:rsidRDefault="00CE4284" w:rsidP="00CE428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sectPr w:rsidR="00CE4284" w:rsidRPr="009126A8" w:rsidSect="00CE428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C2" w:rsidRDefault="002E46C2" w:rsidP="00B947C2">
      <w:pPr>
        <w:spacing w:before="0" w:after="0"/>
      </w:pPr>
      <w:r>
        <w:separator/>
      </w:r>
    </w:p>
  </w:endnote>
  <w:endnote w:type="continuationSeparator" w:id="0">
    <w:p w:rsidR="002E46C2" w:rsidRDefault="002E46C2" w:rsidP="00B947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84" w:rsidRDefault="00CE4284" w:rsidP="00CE4284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84" w:rsidRDefault="00CE4284" w:rsidP="00CE428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C2" w:rsidRDefault="002E46C2" w:rsidP="00B947C2">
      <w:pPr>
        <w:spacing w:before="0" w:after="0"/>
      </w:pPr>
      <w:r>
        <w:separator/>
      </w:r>
    </w:p>
  </w:footnote>
  <w:footnote w:type="continuationSeparator" w:id="0">
    <w:p w:rsidR="002E46C2" w:rsidRDefault="002E46C2" w:rsidP="00B947C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38B8"/>
    <w:multiLevelType w:val="hybridMultilevel"/>
    <w:tmpl w:val="6AE66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A0F13"/>
    <w:rsid w:val="002D33B1"/>
    <w:rsid w:val="002D3591"/>
    <w:rsid w:val="002E46C2"/>
    <w:rsid w:val="003514A0"/>
    <w:rsid w:val="00384CDE"/>
    <w:rsid w:val="004D765A"/>
    <w:rsid w:val="004F7E17"/>
    <w:rsid w:val="00505BA3"/>
    <w:rsid w:val="005A05CE"/>
    <w:rsid w:val="00653AF6"/>
    <w:rsid w:val="00871253"/>
    <w:rsid w:val="009126A8"/>
    <w:rsid w:val="009E7EC8"/>
    <w:rsid w:val="00B73A5A"/>
    <w:rsid w:val="00B947C2"/>
    <w:rsid w:val="00BC0233"/>
    <w:rsid w:val="00CE4284"/>
    <w:rsid w:val="00D56CC5"/>
    <w:rsid w:val="00E438A1"/>
    <w:rsid w:val="00E54DB1"/>
    <w:rsid w:val="00F01E19"/>
    <w:rsid w:val="00FB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55EA"/>
  <w15:docId w15:val="{A481FE53-B51A-463C-A369-C369CDA7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E7E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7C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947C2"/>
  </w:style>
  <w:style w:type="paragraph" w:styleId="a6">
    <w:name w:val="footer"/>
    <w:basedOn w:val="a"/>
    <w:link w:val="a7"/>
    <w:uiPriority w:val="99"/>
    <w:unhideWhenUsed/>
    <w:rsid w:val="00B947C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9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5</cp:revision>
  <dcterms:created xsi:type="dcterms:W3CDTF">2022-02-19T06:18:00Z</dcterms:created>
  <dcterms:modified xsi:type="dcterms:W3CDTF">2022-03-01T08:33:00Z</dcterms:modified>
</cp:coreProperties>
</file>