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ConsPlusNormal"/>
        <w:outlineLvl w:val="0"/>
      </w:pPr>
      <w:r>
        <w:t xml:space="preserve">Зарегистрировано в Минюсте России 22 февраля 2022 г. N 67409</w:t>
      </w:r>
    </w:p>
    <w:p>
      <w:pPr>
        <w:pStyle w:val="ConsPlusNormal"/>
        <w:jc w:val="both"/>
        <w:spacing w:after="100" w:before="100"/>
        <w:pBdr>
          <w:bottom w:val="single" w:sz="6" w:space="0" w:color="auto"/>
        </w:pBdr>
        <w:rPr>
          <w:sz w:val="2"/>
          <w:szCs w:val="2"/>
        </w:rPr>
      </w:pPr>
    </w:p>
    <w:p>
      <w:pPr>
        <w:pStyle w:val="ConsPlusNormal"/>
        <w:jc w:val="both"/>
      </w:pPr>
    </w:p>
    <w:p>
      <w:pPr>
        <w:pStyle w:val="ConsPlusTitle"/>
        <w:jc w:val="center"/>
      </w:pPr>
      <w:r>
        <w:t xml:space="preserve">МИНИСТЕРСТВО НАУКИ И ВЫСШЕГО ОБРАЗОВАНИЯ</w:t>
      </w:r>
    </w:p>
    <w:p>
      <w:pPr>
        <w:pStyle w:val="ConsPlusTitle"/>
        <w:jc w:val="center"/>
      </w:pPr>
      <w:r>
        <w:t xml:space="preserve">РОССИЙСКОЙ ФЕДЕРАЦИИ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 xml:space="preserve">ПРИКАЗ</w:t>
      </w:r>
    </w:p>
    <w:p>
      <w:pPr>
        <w:pStyle w:val="ConsPlusTitle"/>
        <w:jc w:val="center"/>
      </w:pPr>
      <w:r>
        <w:t xml:space="preserve">от 17 января 2022 г. N 31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 xml:space="preserve">ОБ УТВЕРЖДЕНИИ ПЕРЕЧНЯ</w:t>
      </w:r>
    </w:p>
    <w:p>
      <w:pPr>
        <w:pStyle w:val="ConsPlusTitle"/>
        <w:jc w:val="center"/>
      </w:pPr>
      <w:r>
        <w:t xml:space="preserve">ДОЛЖНОСТЕЙ В ОРГАНИЗАЦИЯХ, СОЗДАННЫХ ДЛЯ ВЫПОЛНЕНИЯ ЗАДАЧ,</w:t>
      </w:r>
    </w:p>
    <w:p>
      <w:pPr>
        <w:pStyle w:val="ConsPlusTitle"/>
        <w:jc w:val="center"/>
      </w:pPr>
      <w:r>
        <w:t xml:space="preserve">ПОСТАВЛЕННЫХ ПЕРЕД МИНИСТЕРСТВОМ НАУКИ И ВЫСШЕГО ОБРАЗОВАНИЯ</w:t>
      </w:r>
    </w:p>
    <w:p>
      <w:pPr>
        <w:pStyle w:val="ConsPlusTitle"/>
        <w:jc w:val="center"/>
      </w:pPr>
      <w:r>
        <w:t xml:space="preserve">РОССИЙСКОЙ ФЕДЕРАЦИИ, ПРИ НАЗНАЧЕНИИ НА КОТОРЫЕ ГРАЖДАНЕ</w:t>
      </w:r>
    </w:p>
    <w:p>
      <w:pPr>
        <w:pStyle w:val="ConsPlusTitle"/>
        <w:jc w:val="center"/>
      </w:pPr>
      <w:r>
        <w:t xml:space="preserve">И ПРИ ЗАМЕЩЕНИИ КОТОРЫХ РАБОТНИКИ ОБЯЗАНЫ ПРЕДСТАВЛЯТЬ</w:t>
      </w:r>
    </w:p>
    <w:p>
      <w:pPr>
        <w:pStyle w:val="ConsPlusTitle"/>
        <w:jc w:val="center"/>
      </w:pPr>
      <w:r>
        <w:t xml:space="preserve">СВЕДЕНИЯ О СВОИХ ДОХОДАХ, РАСХОДАХ, ОБ ИМУЩЕСТВЕ</w:t>
      </w:r>
    </w:p>
    <w:p>
      <w:pPr>
        <w:pStyle w:val="ConsPlusTitle"/>
        <w:jc w:val="center"/>
      </w:pPr>
      <w:r>
        <w:t xml:space="preserve">И ОБЯЗАТЕЛЬСТВАХ ИМУЩЕСТВЕННОГО ХАРАКТЕРА, А ТАКЖЕ СВЕДЕНИЯ</w:t>
      </w:r>
    </w:p>
    <w:p>
      <w:pPr>
        <w:pStyle w:val="ConsPlusTitle"/>
        <w:jc w:val="center"/>
      </w:pPr>
      <w:r>
        <w:t xml:space="preserve">О ДОХОДАХ, РАСХОДАХ, ОБ ИМУЩЕСТВЕ И ОБЯЗАТЕЛЬСТВАХ</w:t>
      </w:r>
    </w:p>
    <w:p>
      <w:pPr>
        <w:pStyle w:val="ConsPlusTitle"/>
        <w:jc w:val="center"/>
      </w:pPr>
      <w:r>
        <w:t xml:space="preserve">ИМУЩЕСТВЕННОГО ХАРАКТЕРА СВОИХ СУПРУГИ (СУПРУГА)</w:t>
      </w:r>
    </w:p>
    <w:p>
      <w:pPr>
        <w:pStyle w:val="ConsPlusTitle"/>
        <w:jc w:val="center"/>
      </w:pPr>
      <w:r>
        <w:t xml:space="preserve">И НЕСОВЕРШЕННОЛЕТНИХ ДЕТЕЙ</w:t>
      </w:r>
    </w:p>
    <w:p>
      <w:pPr>
        <w:pStyle w:val="ConsPlusNormal"/>
        <w:spacing w:after="1"/>
      </w:pPr>
    </w:p>
    <w:tbl>
      <w:tblPr>
        <w:tblW w:w="5000" w:type="pct"/>
        <w:tblBorders>
          <w:left w:val="none"/>
          <w:top w:val="none"/>
          <w:right w:val="none"/>
          <w:bottom w:val="none"/>
          <w:insideV w:val="none"/>
          <w:insideH w:val="none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>
        <w:tc>
          <w:tcPr>
            <w:shd w:val="clear" w:color="auto" w:fill="CED3F1"/>
            <w:tcBorders>
              <w:left w:val="none"/>
              <w:top w:val="none"/>
              <w:right w:val="none"/>
              <w:bottom w:val="none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</w:tcPr>
          <w:p>
            <w:pPr>
              <w:pStyle w:val="ConsPlusNormal"/>
            </w:pPr>
          </w:p>
        </w:tc>
        <w:tc>
          <w:tcPr>
            <w:shd w:val="clear" w:color="auto" w:fill="F4F3F8"/>
            <w:tcBorders>
              <w:left w:val="none"/>
              <w:top w:val="none"/>
              <w:right w:val="none"/>
              <w:bottom w:val="none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</w:tcPr>
          <w:p>
            <w:pPr>
              <w:pStyle w:val="ConsPlusNormal"/>
            </w:pPr>
          </w:p>
        </w:tc>
        <w:tc>
          <w:tcPr>
            <w:shd w:val="clear" w:color="auto" w:fill="F4F3F8"/>
            <w:tcBorders>
              <w:left w:val="none"/>
              <w:top w:val="none"/>
              <w:right w:val="none"/>
              <w:bottom w:val="none"/>
            </w:tcBorders>
            <w:tcMar>
              <w:left w:w="0" w:type="dxa"/>
              <w:top w:w="113" w:type="dxa"/>
              <w:right w:w="0" w:type="dxa"/>
              <w:bottom w:w="113" w:type="dxa"/>
            </w:tcMar>
            <w:tcW w:w="0" w:type="auto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 xml:space="preserve">Приказа</w:t>
              </w:r>
            </w:hyperlink>
            <w:r>
              <w:rPr>
                <w:color w:val="392C69"/>
              </w:rPr>
              <w:t xml:space="preserve"> Минобрнауки России от 01.06.2022 N 497)</w:t>
            </w:r>
          </w:p>
        </w:tc>
        <w:tc>
          <w:tcPr>
            <w:shd w:val="clear" w:color="auto" w:fill="F4F3F8"/>
            <w:tcBorders>
              <w:left w:val="none"/>
              <w:top w:val="none"/>
              <w:right w:val="none"/>
              <w:bottom w:val="none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 xml:space="preserve">пунктом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 приказываю:</w:t>
      </w:r>
    </w:p>
    <w:p>
      <w:pPr>
        <w:pStyle w:val="ConsPlusNormal"/>
        <w:ind w:firstLine="540"/>
        <w:jc w:val="both"/>
        <w:spacing w:before="220"/>
      </w:pPr>
      <w:r>
        <w:t xml:space="preserve">1. Утвердить прилагаемый </w:t>
      </w:r>
      <w:hyperlink w:anchor="P42">
        <w:r>
          <w:rPr>
            <w:color w:val="0000FF"/>
          </w:rPr>
          <w:t xml:space="preserve">Перечень</w:t>
        </w:r>
      </w:hyperlink>
      <w:r>
        <w:t xml:space="preserve">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>
      <w:pPr>
        <w:pStyle w:val="ConsPlusNormal"/>
        <w:ind w:firstLine="540"/>
        <w:jc w:val="both"/>
        <w:spacing w:before="220"/>
      </w:pPr>
      <w:r>
        <w:t xml:space="preserve">2. Признать утратившим силу </w:t>
      </w:r>
      <w:hyperlink r:id="rId8">
        <w:r>
          <w:rPr>
            <w:color w:val="0000FF"/>
          </w:rPr>
          <w:t xml:space="preserve">приказ</w:t>
        </w:r>
      </w:hyperlink>
      <w:r>
        <w:t xml:space="preserve"> Министерства науки и высшего образования Российской Федерации от 26 июля 2019 г. N 533 "Об утверждении Перечня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20 сентября 2019 г., регистрационный N 55986).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 xml:space="preserve">Министр</w:t>
      </w:r>
    </w:p>
    <w:p>
      <w:pPr>
        <w:pStyle w:val="ConsPlusNormal"/>
        <w:jc w:val="right"/>
      </w:pPr>
      <w:r>
        <w:t xml:space="preserve">В.Н.ФАЛЬКОВ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  <w:bookmarkStart w:id="0" w:name="_GoBack"/>
      <w:bookmarkEnd w:id="0"/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0"/>
      </w:pPr>
      <w:r>
        <w:t xml:space="preserve">Приложение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 xml:space="preserve">Утвержден</w:t>
      </w:r>
    </w:p>
    <w:p>
      <w:pPr>
        <w:pStyle w:val="ConsPlusNormal"/>
        <w:jc w:val="right"/>
      </w:pPr>
      <w:r>
        <w:t xml:space="preserve">приказом Министерства науки</w:t>
      </w:r>
    </w:p>
    <w:p>
      <w:pPr>
        <w:pStyle w:val="ConsPlusNormal"/>
        <w:jc w:val="right"/>
      </w:pPr>
      <w:r>
        <w:t xml:space="preserve">и высшего образования</w:t>
      </w:r>
    </w:p>
    <w:p>
      <w:pPr>
        <w:pStyle w:val="ConsPlusNormal"/>
        <w:jc w:val="right"/>
      </w:pPr>
      <w:r>
        <w:t xml:space="preserve">Российской Федерации</w:t>
      </w:r>
    </w:p>
    <w:p>
      <w:pPr>
        <w:pStyle w:val="ConsPlusNormal"/>
        <w:jc w:val="right"/>
      </w:pPr>
      <w:r>
        <w:t xml:space="preserve">от 17 января 2022 г. N 31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1" w:name="P42"/>
      <w:bookmarkEnd w:id="1"/>
      <w:r>
        <w:t xml:space="preserve">ПЕРЕЧЕНЬ</w:t>
      </w:r>
    </w:p>
    <w:p>
      <w:pPr>
        <w:pStyle w:val="ConsPlusTitle"/>
        <w:jc w:val="center"/>
      </w:pPr>
      <w:r>
        <w:t xml:space="preserve">ДОЛЖНОСТЕЙ В ОРГАНИЗАЦИЯХ, СОЗДАННЫХ ДЛЯ ВЫПОЛНЕНИЯ ЗАДАЧ,</w:t>
      </w:r>
    </w:p>
    <w:p>
      <w:pPr>
        <w:pStyle w:val="ConsPlusTitle"/>
        <w:jc w:val="center"/>
      </w:pPr>
      <w:r>
        <w:t xml:space="preserve">ПОСТАВЛЕННЫХ ПЕРЕД МИНИСТЕРСТВОМ НАУКИ И ВЫСШЕГО ОБРАЗОВАНИЯ</w:t>
      </w:r>
    </w:p>
    <w:p>
      <w:pPr>
        <w:pStyle w:val="ConsPlusTitle"/>
        <w:jc w:val="center"/>
      </w:pPr>
      <w:r>
        <w:t xml:space="preserve">РОССИЙСКОЙ ФЕДЕРАЦИИ, ПРИ НАЗНАЧЕНИИ НА КОТОРЫЕ ГРАЖДАНЕ</w:t>
      </w:r>
    </w:p>
    <w:p>
      <w:pPr>
        <w:pStyle w:val="ConsPlusTitle"/>
        <w:jc w:val="center"/>
      </w:pPr>
      <w:r>
        <w:t xml:space="preserve">И ПРИ ЗАМЕЩЕНИИ КОТОРЫХ РАБОТНИКИ ОБЯЗАНЫ ПРЕДСТАВЛЯТЬ</w:t>
      </w:r>
    </w:p>
    <w:p>
      <w:pPr>
        <w:pStyle w:val="ConsPlusTitle"/>
        <w:jc w:val="center"/>
      </w:pPr>
      <w:r>
        <w:t xml:space="preserve">СВЕДЕНИЯ О СВОИХ ДОХОДАХ, РАСХОДАХ, ОБ ИМУЩЕСТВЕ</w:t>
      </w:r>
    </w:p>
    <w:p>
      <w:pPr>
        <w:pStyle w:val="ConsPlusTitle"/>
        <w:jc w:val="center"/>
      </w:pPr>
      <w:r>
        <w:t xml:space="preserve">И ОБЯЗАТЕЛЬСТВАХ ИМУЩЕСТВЕННОГО ХАРАКТЕРА, А ТАКЖЕ СВЕДЕНИЯ</w:t>
      </w:r>
    </w:p>
    <w:p>
      <w:pPr>
        <w:pStyle w:val="ConsPlusTitle"/>
        <w:jc w:val="center"/>
      </w:pPr>
      <w:r>
        <w:t xml:space="preserve">О ДОХОДАХ, РАСХОДАХ, ОБ ИМУЩЕСТВЕ И ОБЯЗАТЕЛЬСТВАХ</w:t>
      </w:r>
    </w:p>
    <w:p>
      <w:pPr>
        <w:pStyle w:val="ConsPlusTitle"/>
        <w:jc w:val="center"/>
      </w:pPr>
      <w:r>
        <w:t xml:space="preserve">ИМУЩЕСТВЕННОГО ХАРАКТЕРА СВОИХ СУПРУГИ (СУПРУГА)</w:t>
      </w:r>
    </w:p>
    <w:p>
      <w:pPr>
        <w:pStyle w:val="ConsPlusTitle"/>
        <w:jc w:val="center"/>
      </w:pPr>
      <w:r>
        <w:t xml:space="preserve">И НЕСОВЕРШЕННОЛЕТНИХ ДЕТЕЙ</w:t>
      </w:r>
    </w:p>
    <w:p>
      <w:pPr>
        <w:pStyle w:val="ConsPlusNormal"/>
        <w:spacing w:after="1"/>
      </w:pPr>
    </w:p>
    <w:tbl>
      <w:tblPr>
        <w:tblW w:w="5000" w:type="pct"/>
        <w:tblBorders>
          <w:left w:val="none"/>
          <w:top w:val="none"/>
          <w:right w:val="none"/>
          <w:bottom w:val="none"/>
          <w:insideV w:val="none"/>
          <w:insideH w:val="none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>
        <w:tc>
          <w:tcPr>
            <w:shd w:val="clear" w:color="auto" w:fill="CED3F1"/>
            <w:tcBorders>
              <w:left w:val="none"/>
              <w:top w:val="none"/>
              <w:right w:val="none"/>
              <w:bottom w:val="none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</w:tcPr>
          <w:p>
            <w:pPr>
              <w:pStyle w:val="ConsPlusNormal"/>
            </w:pPr>
          </w:p>
        </w:tc>
        <w:tc>
          <w:tcPr>
            <w:shd w:val="clear" w:color="auto" w:fill="F4F3F8"/>
            <w:tcBorders>
              <w:left w:val="none"/>
              <w:top w:val="none"/>
              <w:right w:val="none"/>
              <w:bottom w:val="none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</w:tcPr>
          <w:p>
            <w:pPr>
              <w:pStyle w:val="ConsPlusNormal"/>
            </w:pPr>
          </w:p>
        </w:tc>
        <w:tc>
          <w:tcPr>
            <w:shd w:val="clear" w:color="auto" w:fill="F4F3F8"/>
            <w:tcBorders>
              <w:left w:val="none"/>
              <w:top w:val="none"/>
              <w:right w:val="none"/>
              <w:bottom w:val="none"/>
            </w:tcBorders>
            <w:tcMar>
              <w:left w:w="0" w:type="dxa"/>
              <w:top w:w="113" w:type="dxa"/>
              <w:right w:w="0" w:type="dxa"/>
              <w:bottom w:w="113" w:type="dxa"/>
            </w:tcMar>
            <w:tcW w:w="0" w:type="auto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 xml:space="preserve">Приказа</w:t>
              </w:r>
            </w:hyperlink>
            <w:r>
              <w:rPr>
                <w:color w:val="392C69"/>
              </w:rPr>
              <w:t xml:space="preserve"> Минобрнауки России от 01.06.2022 N 497)</w:t>
            </w:r>
          </w:p>
        </w:tc>
        <w:tc>
          <w:tcPr>
            <w:shd w:val="clear" w:color="auto" w:fill="F4F3F8"/>
            <w:tcBorders>
              <w:left w:val="none"/>
              <w:top w:val="none"/>
              <w:right w:val="none"/>
              <w:bottom w:val="none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1. В федеральных государственных учреждениях и федеральных государственных унитарных предприятиях, включенных в </w:t>
      </w:r>
      <w:hyperlink r:id="rId10">
        <w:r>
          <w:rPr>
            <w:color w:val="0000FF"/>
          </w:rPr>
          <w:t xml:space="preserve">перечень</w:t>
        </w:r>
      </w:hyperlink>
      <w:r>
        <w:t xml:space="preserve"> организаций, подведомственных Министерству науки и высшего образования Российской Федерации, утвержденный распоряжением Правительства Российской Федерации от 27 июня 2018 г. N 1293-р (Собрание законодательства Российской Федерации, 2018, N 27, ст. 4137; 2021, N 39, ст. 6796) (далее - подведомственные организации):</w:t>
      </w:r>
    </w:p>
    <w:p>
      <w:pPr>
        <w:pStyle w:val="ConsPlusNormal"/>
        <w:ind w:firstLine="540"/>
        <w:jc w:val="both"/>
        <w:spacing w:before="220"/>
      </w:pPr>
      <w:r>
        <w:t xml:space="preserve">руководитель;</w:t>
      </w:r>
    </w:p>
    <w:p>
      <w:pPr>
        <w:pStyle w:val="ConsPlusNormal"/>
        <w:ind w:firstLine="540"/>
        <w:jc w:val="both"/>
        <w:spacing w:before="220"/>
      </w:pPr>
      <w:r>
        <w:t xml:space="preserve">президент;</w:t>
      </w:r>
    </w:p>
    <w:p>
      <w:pPr>
        <w:pStyle w:val="ConsPlusNormal"/>
        <w:ind w:firstLine="540"/>
        <w:jc w:val="both"/>
        <w:spacing w:before="220"/>
      </w:pPr>
      <w:r>
        <w:t xml:space="preserve">первый заместитель руководителя;</w:t>
      </w:r>
    </w:p>
    <w:p>
      <w:pPr>
        <w:pStyle w:val="ConsPlusNormal"/>
        <w:ind w:firstLine="540"/>
        <w:jc w:val="both"/>
        <w:spacing w:before="220"/>
      </w:pPr>
      <w:r>
        <w:t xml:space="preserve">заместитель руководителя;</w:t>
      </w:r>
    </w:p>
    <w:p>
      <w:pPr>
        <w:pStyle w:val="ConsPlusNormal"/>
        <w:ind w:firstLine="540"/>
        <w:jc w:val="both"/>
        <w:spacing w:before="220"/>
      </w:pPr>
      <w:r>
        <w:t xml:space="preserve">главный бухгалтер;</w:t>
      </w:r>
    </w:p>
    <w:p>
      <w:pPr>
        <w:pStyle w:val="ConsPlusNormal"/>
        <w:ind w:firstLine="540"/>
        <w:jc w:val="both"/>
        <w:spacing w:before="220"/>
      </w:pPr>
      <w:r>
        <w:t xml:space="preserve">заместитель главного бухгалтера;</w:t>
      </w:r>
    </w:p>
    <w:p>
      <w:pPr>
        <w:pStyle w:val="ConsPlusNormal"/>
        <w:ind w:firstLine="540"/>
        <w:jc w:val="both"/>
        <w:spacing w:before="220"/>
      </w:pPr>
      <w:r>
        <w:t xml:space="preserve">отдельные должности, исполнение должностных (служебных, трудовых) обязанностей по которым предусматривает участие в осуществлении закупок товаров, работ и услуг отдельными видами юридических лиц, а также закупок товаров, работ, услуг для обеспечения государственных и муниципальных нужд.</w:t>
      </w:r>
    </w:p>
    <w:p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 xml:space="preserve">Приказа</w:t>
        </w:r>
      </w:hyperlink>
      <w:r>
        <w:t xml:space="preserve"> Минобрнауки России от 01.06.2022 N 497)</w:t>
      </w:r>
    </w:p>
    <w:p>
      <w:pPr>
        <w:pStyle w:val="ConsPlusNormal"/>
        <w:ind w:firstLine="540"/>
        <w:jc w:val="both"/>
        <w:spacing w:before="220"/>
      </w:pPr>
      <w:r>
        <w:t xml:space="preserve">2. В филиалах, представительствах и обособленных структурных подразделениях подведомственных организаций (сведения о которых отражены в уставах подведомственных организаций):</w:t>
      </w:r>
    </w:p>
    <w:p>
      <w:pPr>
        <w:pStyle w:val="ConsPlusNormal"/>
        <w:ind w:firstLine="540"/>
        <w:jc w:val="both"/>
        <w:spacing w:before="220"/>
      </w:pPr>
      <w:r>
        <w:t xml:space="preserve">руководитель;</w:t>
      </w:r>
    </w:p>
    <w:p>
      <w:pPr>
        <w:pStyle w:val="ConsPlusNormal"/>
        <w:ind w:firstLine="540"/>
        <w:jc w:val="both"/>
        <w:spacing w:before="220"/>
      </w:pPr>
      <w:r>
        <w:t xml:space="preserve">заместитель руководителя (независимо от наименования должности заместителя руководителя в штатном расписании организации);</w:t>
      </w:r>
    </w:p>
    <w:p>
      <w:pPr>
        <w:pStyle w:val="ConsPlusNormal"/>
        <w:ind w:firstLine="540"/>
        <w:jc w:val="both"/>
        <w:spacing w:before="220"/>
      </w:pPr>
      <w:r>
        <w:t xml:space="preserve">главный бухгалтер;</w:t>
      </w:r>
    </w:p>
    <w:p>
      <w:pPr>
        <w:pStyle w:val="ConsPlusNormal"/>
        <w:ind w:firstLine="540"/>
        <w:jc w:val="both"/>
        <w:spacing w:before="220"/>
      </w:pPr>
      <w:r>
        <w:t xml:space="preserve">заместитель главного бухгалтера;</w:t>
      </w:r>
    </w:p>
    <w:p>
      <w:pPr>
        <w:pStyle w:val="ConsPlusNormal"/>
        <w:ind w:firstLine="540"/>
        <w:jc w:val="both"/>
        <w:spacing w:before="220"/>
      </w:pPr>
      <w:r>
        <w:t xml:space="preserve">отдельные должности, исполнение должностных (служебных, трудовых) обязанностей по которым предусматривает участие в осуществлении закупок товаров, работ и услуг отдельными видами юридических лиц, а также закупок товаров, работ, услуг для обеспечения государственных и муниципальных нужд.</w:t>
      </w:r>
    </w:p>
    <w:p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 xml:space="preserve">Приказа</w:t>
        </w:r>
      </w:hyperlink>
      <w:r>
        <w:t xml:space="preserve"> Минобрнауки России от 01.06.2022 N 497)</w:t>
      </w:r>
    </w:p>
    <w:sectPr>
      <w:pgSz w:w="11906" w:h="16838"/>
      <w:pgMar w:top="1134" w:right="850" w:bottom="1134" w:left="1701" w:gutter="0" w:header="708" w:footer="70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false"/>
    <m:lMargin m:val="0"/>
    <m:rMargin m:val="0"/>
    <m:defJc m:val="centerGroup"/>
    <m:wrapIndent m:val="1440"/>
    <m:intLim m:val="subSup"/>
    <m:naryLim m:val="undOvr"/>
  </m:math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onsPlusNormal" w:customStyle="1">
    <w:name w:val="ConsPlusNormal"/>
    <w:rPr>
      <w:rFonts w:ascii="Calibri" w:hAnsi="Calibri" w:cs="Calibri" w:eastAsia="Calibri"/>
      <w:lang w:eastAsia="ru-RU"/>
    </w:rPr>
    <w:pPr>
      <w:spacing w:lineRule="auto" w:line="240" w:after="0"/>
      <w:widowControl w:val="off"/>
    </w:pPr>
  </w:style>
  <w:style w:type="paragraph" w:styleId="ConsPlusTitle" w:customStyle="1">
    <w:name w:val="ConsPlusTitle"/>
    <w:rPr>
      <w:rFonts w:ascii="Calibri" w:hAnsi="Calibri" w:cs="Calibri" w:eastAsia="Calibri"/>
      <w:b/>
      <w:lang w:eastAsia="ru-RU"/>
    </w:rPr>
    <w:pPr>
      <w:spacing w:lineRule="auto" w:line="240" w:after="0"/>
      <w:widowControl w:val="off"/>
    </w:pPr>
  </w:style>
  <w:style w:type="paragraph" w:styleId="ConsPlusTitlePage" w:customStyle="1">
    <w:name w:val="ConsPlusTitlePage"/>
    <w:rPr>
      <w:rFonts w:ascii="Tahoma" w:hAnsi="Tahoma" w:cs="Tahoma" w:eastAsia="Calibri"/>
      <w:sz w:val="20"/>
      <w:lang w:eastAsia="ru-RU"/>
    </w:rPr>
    <w:pPr>
      <w:spacing w:lineRule="auto" w:line="240" w:after="0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yperlink" Target="consultantplus://offline/ref=2D62E8345B300EEA82132E4789D2F51FD589204FB718AC63F17E96599641AA41EF9AEF404B42A2DD70928197F8555B281E05C786D64850B4vER8N" TargetMode="External"/><Relationship Id="rId7" Type="http://schemas.openxmlformats.org/officeDocument/2006/relationships/hyperlink" Target="consultantplus://offline/ref=2D62E8345B300EEA82132E4789D2F51FD5892448B718AC63F17E96599641AA41EF9AEF404B42A2DA78928197F8555B281E05C786D64850B4vER8N" TargetMode="External"/><Relationship Id="rId8" Type="http://schemas.openxmlformats.org/officeDocument/2006/relationships/hyperlink" Target="consultantplus://offline/ref=2D62E8345B300EEA82132E4789D2F51FD2882242B719AC63F17E96599641AA41FD9AB74C4B41BCDC7287D7C6BEv0R3N" TargetMode="External"/><Relationship Id="rId9" Type="http://schemas.openxmlformats.org/officeDocument/2006/relationships/hyperlink" Target="consultantplus://offline/ref=2D62E8345B300EEA82132E4789D2F51FD589204FB718AC63F17E96599641AA41EF9AEF404B42A2DD70928197F8555B281E05C786D64850B4vER8N" TargetMode="External"/><Relationship Id="rId10" Type="http://schemas.openxmlformats.org/officeDocument/2006/relationships/hyperlink" Target="consultantplus://offline/ref=2D62E8345B300EEA82132E4789D2F51FD589284AB41CAC63F17E96599641AA41EF9AEF404B42A2DD72928197F8555B281E05C786D64850B4vER8N" TargetMode="External"/><Relationship Id="rId11" Type="http://schemas.openxmlformats.org/officeDocument/2006/relationships/hyperlink" Target="consultantplus://offline/ref=2D62E8345B300EEA82132E4789D2F51FD589204FB718AC63F17E96599641AA41EF9AEF404B42A2DD71928197F8555B281E05C786D64850B4vER8N" TargetMode="External"/><Relationship Id="rId12" Type="http://schemas.openxmlformats.org/officeDocument/2006/relationships/hyperlink" Target="consultantplus://offline/ref=2D62E8345B300EEA82132E4789D2F51FD589204FB718AC63F17E96599641AA41EF9AEF404B42A2DD73928197F8555B281E05C786D64850B4vER8N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Р7-Офис/5.2.4.35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