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B9BE7" w14:textId="77777777" w:rsidR="003B5E40" w:rsidRPr="00631CDF" w:rsidRDefault="00DB5D6E" w:rsidP="00DB5D6E">
      <w:pPr>
        <w:jc w:val="right"/>
        <w:rPr>
          <w:lang w:val="en-US"/>
        </w:rPr>
      </w:pPr>
      <w:r>
        <w:t>APPROVED</w:t>
      </w:r>
      <w:r w:rsidR="00631CDF" w:rsidRPr="007856AC">
        <w:rPr>
          <w:lang w:val="en-US"/>
        </w:rPr>
        <w:t xml:space="preserve"> </w:t>
      </w:r>
      <w:r w:rsidR="00631CDF">
        <w:rPr>
          <w:lang w:val="en-US"/>
        </w:rPr>
        <w:t>by</w:t>
      </w:r>
    </w:p>
    <w:p w14:paraId="4F189EBF" w14:textId="77777777" w:rsidR="00DB5D6E" w:rsidRDefault="00DB5D6E" w:rsidP="00DB5D6E">
      <w:pPr>
        <w:jc w:val="right"/>
      </w:pPr>
      <w:r>
        <w:t>Rector</w:t>
      </w:r>
    </w:p>
    <w:p w14:paraId="7E8ED734" w14:textId="77777777" w:rsidR="00631CDF" w:rsidRDefault="00DB5D6E" w:rsidP="00DB5D6E">
      <w:pPr>
        <w:spacing w:after="0" w:line="240" w:lineRule="auto"/>
        <w:jc w:val="right"/>
      </w:pPr>
      <w:r>
        <w:t xml:space="preserve">Federal State Budgetary Educational Institution of Higher Education </w:t>
      </w:r>
    </w:p>
    <w:p w14:paraId="48E2F394" w14:textId="77777777" w:rsidR="00DB5D6E" w:rsidRDefault="00DB5D6E" w:rsidP="00631CDF">
      <w:pPr>
        <w:spacing w:after="0" w:line="240" w:lineRule="auto"/>
        <w:jc w:val="right"/>
      </w:pPr>
      <w:r>
        <w:t>"Altai</w:t>
      </w:r>
      <w:r w:rsidR="00631CDF">
        <w:t xml:space="preserve"> </w:t>
      </w:r>
      <w:r>
        <w:t>State University"</w:t>
      </w:r>
    </w:p>
    <w:p w14:paraId="45A76130" w14:textId="77777777" w:rsidR="00631CDF" w:rsidRDefault="00631CDF" w:rsidP="00631CDF">
      <w:pPr>
        <w:spacing w:after="0" w:line="240" w:lineRule="auto"/>
        <w:jc w:val="right"/>
      </w:pPr>
    </w:p>
    <w:p w14:paraId="414841E8" w14:textId="77777777" w:rsidR="00DB5D6E" w:rsidRDefault="00DB5D6E" w:rsidP="00DB5D6E">
      <w:pPr>
        <w:jc w:val="right"/>
      </w:pPr>
      <w:r>
        <w:t xml:space="preserve">__________________ S.N. </w:t>
      </w:r>
      <w:proofErr w:type="spellStart"/>
      <w:r>
        <w:t>Bocharov</w:t>
      </w:r>
      <w:proofErr w:type="spellEnd"/>
    </w:p>
    <w:p w14:paraId="0C154876" w14:textId="15073671" w:rsidR="00DB5D6E" w:rsidRPr="001E3BE0" w:rsidRDefault="00DB5D6E" w:rsidP="00DB5D6E">
      <w:pPr>
        <w:jc w:val="right"/>
        <w:rPr>
          <w:lang w:val="en-US"/>
        </w:rPr>
      </w:pPr>
      <w:r>
        <w:t>"___" ______________ 202</w:t>
      </w:r>
      <w:r w:rsidR="00F65F9B" w:rsidRPr="001E3BE0">
        <w:rPr>
          <w:lang w:val="en-US"/>
        </w:rPr>
        <w:t>5</w:t>
      </w:r>
    </w:p>
    <w:p w14:paraId="27898EEA" w14:textId="77777777" w:rsidR="00DB5D6E" w:rsidRPr="00103179" w:rsidRDefault="00103179" w:rsidP="00DB5D6E">
      <w:pPr>
        <w:jc w:val="right"/>
        <w:rPr>
          <w:lang w:val="en-US"/>
        </w:rPr>
      </w:pPr>
      <w:r>
        <w:rPr>
          <w:lang w:val="en-US"/>
        </w:rPr>
        <w:t>Stamp here</w:t>
      </w:r>
    </w:p>
    <w:p w14:paraId="633C7BC0" w14:textId="77777777" w:rsidR="00DB5D6E" w:rsidRDefault="00DB5D6E" w:rsidP="00DB5D6E">
      <w:pPr>
        <w:jc w:val="right"/>
      </w:pPr>
    </w:p>
    <w:p w14:paraId="22645F4D" w14:textId="77777777" w:rsidR="00DB5D6E" w:rsidRDefault="00DB5D6E" w:rsidP="00DB5D6E">
      <w:pPr>
        <w:jc w:val="right"/>
      </w:pPr>
    </w:p>
    <w:p w14:paraId="7FA8CBAF" w14:textId="77777777" w:rsidR="00DB5D6E" w:rsidRDefault="00DB5D6E" w:rsidP="00DB5D6E">
      <w:pPr>
        <w:ind w:firstLine="0"/>
        <w:jc w:val="center"/>
      </w:pPr>
      <w:r>
        <w:t>REPORT</w:t>
      </w:r>
    </w:p>
    <w:p w14:paraId="099AFA0E" w14:textId="77777777" w:rsidR="00DB5D6E" w:rsidRDefault="00103179" w:rsidP="00DB5D6E">
      <w:pPr>
        <w:ind w:firstLine="0"/>
        <w:jc w:val="center"/>
      </w:pPr>
      <w:r>
        <w:t>ON</w:t>
      </w:r>
      <w:r w:rsidR="00DB5D6E">
        <w:t xml:space="preserve"> GREEN</w:t>
      </w:r>
      <w:r w:rsidR="00631CDF">
        <w:t>HOUSE</w:t>
      </w:r>
      <w:r w:rsidR="00DB5D6E">
        <w:t xml:space="preserve"> GAS EMISSIONS</w:t>
      </w:r>
    </w:p>
    <w:p w14:paraId="197799C5" w14:textId="77777777" w:rsidR="00DB5D6E" w:rsidRDefault="00DB5D6E" w:rsidP="00DB5D6E">
      <w:pPr>
        <w:ind w:firstLine="0"/>
        <w:jc w:val="center"/>
      </w:pPr>
      <w:r>
        <w:t>Federal State Budgetary Educational Institution of Higher Education "Altai State University"</w:t>
      </w:r>
    </w:p>
    <w:p w14:paraId="1C52D444" w14:textId="738D422B" w:rsidR="00DB5D6E" w:rsidRPr="00F65F9B" w:rsidRDefault="00DB5D6E" w:rsidP="00DB5D6E">
      <w:pPr>
        <w:ind w:firstLine="0"/>
        <w:jc w:val="center"/>
        <w:rPr>
          <w:lang w:val="en-US"/>
        </w:rPr>
      </w:pPr>
      <w:r>
        <w:t>for 202</w:t>
      </w:r>
      <w:r w:rsidR="00F65F9B" w:rsidRPr="00F65F9B">
        <w:rPr>
          <w:lang w:val="en-US"/>
        </w:rPr>
        <w:t>4</w:t>
      </w:r>
    </w:p>
    <w:p w14:paraId="30A5E2EF" w14:textId="77777777" w:rsidR="00DB5D6E" w:rsidRDefault="00DB5D6E" w:rsidP="00DB5D6E">
      <w:pPr>
        <w:jc w:val="left"/>
      </w:pPr>
    </w:p>
    <w:p w14:paraId="66FFC76F" w14:textId="77777777" w:rsidR="00DB5D6E" w:rsidRDefault="00DB5D6E" w:rsidP="00DB5D6E">
      <w:pPr>
        <w:jc w:val="left"/>
      </w:pPr>
    </w:p>
    <w:p w14:paraId="7D92DAA4" w14:textId="77777777" w:rsidR="00DB5D6E" w:rsidRDefault="00DB5D6E" w:rsidP="00DB5D6E">
      <w:pPr>
        <w:jc w:val="left"/>
      </w:pPr>
    </w:p>
    <w:p w14:paraId="05DAC64F" w14:textId="77777777" w:rsidR="00DB5D6E" w:rsidRDefault="00DB5D6E" w:rsidP="00DB5D6E">
      <w:pPr>
        <w:jc w:val="left"/>
      </w:pPr>
    </w:p>
    <w:p w14:paraId="34F67A93" w14:textId="77777777" w:rsidR="00DB5D6E" w:rsidRDefault="00DB5D6E" w:rsidP="00DB5D6E">
      <w:pPr>
        <w:jc w:val="left"/>
      </w:pPr>
    </w:p>
    <w:p w14:paraId="6EC923E1" w14:textId="77777777" w:rsidR="00DB5D6E" w:rsidRDefault="00DB5D6E" w:rsidP="00DB5D6E">
      <w:pPr>
        <w:jc w:val="left"/>
      </w:pPr>
    </w:p>
    <w:p w14:paraId="35725DB5" w14:textId="77777777" w:rsidR="00DB5D6E" w:rsidRDefault="00DB5D6E" w:rsidP="00DB5D6E">
      <w:pPr>
        <w:jc w:val="left"/>
      </w:pPr>
    </w:p>
    <w:p w14:paraId="7F81C30A" w14:textId="77777777" w:rsidR="00DB5D6E" w:rsidRDefault="00DB5D6E" w:rsidP="00DB5D6E">
      <w:pPr>
        <w:jc w:val="left"/>
      </w:pPr>
    </w:p>
    <w:p w14:paraId="3024521E" w14:textId="77777777" w:rsidR="00DB5D6E" w:rsidRDefault="00DB5D6E" w:rsidP="00DB5D6E">
      <w:pPr>
        <w:jc w:val="left"/>
      </w:pPr>
    </w:p>
    <w:p w14:paraId="7C6F098F" w14:textId="77777777" w:rsidR="00DB5D6E" w:rsidRDefault="00DB5D6E" w:rsidP="00DB5D6E">
      <w:pPr>
        <w:jc w:val="left"/>
      </w:pPr>
    </w:p>
    <w:p w14:paraId="4ACEA9C9" w14:textId="77777777" w:rsidR="00DB5D6E" w:rsidRDefault="00DB5D6E" w:rsidP="00DB5D6E">
      <w:pPr>
        <w:jc w:val="left"/>
      </w:pPr>
    </w:p>
    <w:p w14:paraId="75546127" w14:textId="77777777" w:rsidR="00DB5D6E" w:rsidRDefault="00DB5D6E" w:rsidP="00DB5D6E">
      <w:pPr>
        <w:jc w:val="left"/>
      </w:pPr>
    </w:p>
    <w:p w14:paraId="41200CE7" w14:textId="77777777" w:rsidR="00DB5D6E" w:rsidRDefault="00DB5D6E" w:rsidP="00DB5D6E">
      <w:pPr>
        <w:jc w:val="left"/>
      </w:pPr>
    </w:p>
    <w:p w14:paraId="059BDDF3" w14:textId="79DFF391" w:rsidR="00DB5D6E" w:rsidRDefault="00DB5D6E" w:rsidP="00DB5D6E">
      <w:pPr>
        <w:ind w:firstLine="0"/>
        <w:jc w:val="center"/>
      </w:pPr>
      <w:r>
        <w:t>Barnaul, 202</w:t>
      </w:r>
      <w:r w:rsidR="00F65F9B" w:rsidRPr="00F65F9B">
        <w:rPr>
          <w:lang w:val="en-US"/>
        </w:rPr>
        <w:t>5</w:t>
      </w:r>
      <w:r>
        <w:br w:type="page"/>
      </w:r>
    </w:p>
    <w:sdt>
      <w:sdtPr>
        <w:rPr>
          <w:rFonts w:ascii="Times New Roman" w:eastAsia="Calibri" w:hAnsi="Times New Roman" w:cs="Times New Roman"/>
          <w:b w:val="0"/>
          <w:bCs w:val="0"/>
          <w:color w:val="auto"/>
          <w:lang w:eastAsia="en-US"/>
        </w:rPr>
        <w:id w:val="-957404277"/>
        <w:docPartObj>
          <w:docPartGallery w:val="Table of Contents"/>
          <w:docPartUnique/>
        </w:docPartObj>
      </w:sdtPr>
      <w:sdtContent>
        <w:p w14:paraId="479E798F" w14:textId="77777777" w:rsidR="00DB5D6E" w:rsidRDefault="00DB5D6E">
          <w:pPr>
            <w:pStyle w:val="a4"/>
          </w:pPr>
          <w:r>
            <w:t>Table of contents</w:t>
          </w:r>
        </w:p>
        <w:p w14:paraId="25AA4B54" w14:textId="77777777" w:rsidR="0072434F" w:rsidRDefault="00DB5D6E">
          <w:pPr>
            <w:pStyle w:val="11"/>
            <w:tabs>
              <w:tab w:val="right" w:leader="dot" w:pos="934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145667876" w:history="1">
            <w:r w:rsidR="0072434F" w:rsidRPr="00BE0834">
              <w:rPr>
                <w:rStyle w:val="a5"/>
                <w:noProof/>
              </w:rPr>
              <w:t xml:space="preserve">Introduction </w:t>
            </w:r>
          </w:hyperlink>
          <w:r w:rsidR="0072434F">
            <w:rPr>
              <w:noProof/>
              <w:webHidden/>
            </w:rPr>
            <w:tab/>
          </w:r>
          <w:r w:rsidR="0072434F">
            <w:rPr>
              <w:noProof/>
              <w:webHidden/>
            </w:rPr>
            <w:fldChar w:fldCharType="begin"/>
          </w:r>
          <w:r w:rsidR="0072434F">
            <w:rPr>
              <w:noProof/>
              <w:webHidden/>
            </w:rPr>
            <w:instrText xml:space="preserve"> PAGEREF _Toc145667876 \h </w:instrText>
          </w:r>
          <w:r w:rsidR="0072434F">
            <w:rPr>
              <w:noProof/>
              <w:webHidden/>
            </w:rPr>
          </w:r>
          <w:r w:rsidR="0072434F">
            <w:rPr>
              <w:noProof/>
              <w:webHidden/>
            </w:rPr>
            <w:fldChar w:fldCharType="separate"/>
          </w:r>
          <w:hyperlink w:anchor="_Toc145667876" w:history="1">
            <w:r w:rsidR="0072434F">
              <w:rPr>
                <w:noProof/>
                <w:webHidden/>
              </w:rPr>
              <w:t>3</w:t>
            </w:r>
          </w:hyperlink>
          <w:r w:rsidR="0072434F">
            <w:rPr>
              <w:noProof/>
              <w:webHidden/>
            </w:rPr>
            <w:fldChar w:fldCharType="end"/>
          </w:r>
        </w:p>
        <w:p w14:paraId="111889F8" w14:textId="77777777" w:rsidR="0072434F" w:rsidRDefault="009B7EA2">
          <w:pPr>
            <w:pStyle w:val="11"/>
            <w:tabs>
              <w:tab w:val="left" w:pos="1320"/>
              <w:tab w:val="right" w:leader="dot" w:pos="9345"/>
            </w:tabs>
            <w:rPr>
              <w:rFonts w:asciiTheme="minorHAnsi" w:eastAsiaTheme="minorEastAsia" w:hAnsiTheme="minorHAnsi" w:cstheme="minorBidi"/>
              <w:noProof/>
              <w:sz w:val="22"/>
              <w:szCs w:val="22"/>
              <w:lang w:eastAsia="ru-RU"/>
            </w:rPr>
          </w:pPr>
          <w:hyperlink w:anchor="_Toc145667877" w:history="1">
            <w:r w:rsidR="0072434F" w:rsidRPr="00BE0834">
              <w:rPr>
                <w:rStyle w:val="a5"/>
                <w:noProof/>
              </w:rPr>
              <w:t xml:space="preserve">1. </w:t>
            </w:r>
          </w:hyperlink>
          <w:r w:rsidR="0072434F">
            <w:rPr>
              <w:rFonts w:asciiTheme="minorHAnsi" w:eastAsiaTheme="minorEastAsia" w:hAnsiTheme="minorHAnsi" w:cstheme="minorBidi"/>
              <w:noProof/>
              <w:sz w:val="22"/>
              <w:szCs w:val="22"/>
              <w:lang w:eastAsia="ru-RU"/>
            </w:rPr>
            <w:tab/>
          </w:r>
          <w:hyperlink w:anchor="_Toc145667877" w:history="1">
            <w:r w:rsidR="0072434F" w:rsidRPr="00BE0834">
              <w:rPr>
                <w:rStyle w:val="a5"/>
                <w:noProof/>
              </w:rPr>
              <w:t xml:space="preserve">Description of the organization </w:t>
            </w:r>
          </w:hyperlink>
          <w:r w:rsidR="0072434F">
            <w:rPr>
              <w:noProof/>
              <w:webHidden/>
            </w:rPr>
            <w:tab/>
          </w:r>
          <w:r w:rsidR="0072434F">
            <w:rPr>
              <w:noProof/>
              <w:webHidden/>
            </w:rPr>
            <w:fldChar w:fldCharType="begin"/>
          </w:r>
          <w:r w:rsidR="0072434F">
            <w:rPr>
              <w:noProof/>
              <w:webHidden/>
            </w:rPr>
            <w:instrText xml:space="preserve"> PAGEREF _Toc145667877 \h </w:instrText>
          </w:r>
          <w:r w:rsidR="0072434F">
            <w:rPr>
              <w:noProof/>
              <w:webHidden/>
            </w:rPr>
          </w:r>
          <w:r w:rsidR="0072434F">
            <w:rPr>
              <w:noProof/>
              <w:webHidden/>
            </w:rPr>
            <w:fldChar w:fldCharType="separate"/>
          </w:r>
          <w:hyperlink w:anchor="_Toc145667877" w:history="1">
            <w:r w:rsidR="0072434F">
              <w:rPr>
                <w:noProof/>
                <w:webHidden/>
              </w:rPr>
              <w:t>4</w:t>
            </w:r>
          </w:hyperlink>
          <w:r w:rsidR="0072434F">
            <w:rPr>
              <w:noProof/>
              <w:webHidden/>
            </w:rPr>
            <w:fldChar w:fldCharType="end"/>
          </w:r>
        </w:p>
        <w:p w14:paraId="7571A843" w14:textId="77777777" w:rsidR="0072434F" w:rsidRDefault="009B7EA2">
          <w:pPr>
            <w:pStyle w:val="11"/>
            <w:tabs>
              <w:tab w:val="left" w:pos="1320"/>
              <w:tab w:val="right" w:leader="dot" w:pos="9345"/>
            </w:tabs>
            <w:rPr>
              <w:rFonts w:asciiTheme="minorHAnsi" w:eastAsiaTheme="minorEastAsia" w:hAnsiTheme="minorHAnsi" w:cstheme="minorBidi"/>
              <w:noProof/>
              <w:sz w:val="22"/>
              <w:szCs w:val="22"/>
              <w:lang w:eastAsia="ru-RU"/>
            </w:rPr>
          </w:pPr>
          <w:hyperlink w:anchor="_Toc145667878" w:history="1">
            <w:r w:rsidR="0072434F" w:rsidRPr="00BE0834">
              <w:rPr>
                <w:rStyle w:val="a5"/>
                <w:noProof/>
              </w:rPr>
              <w:t xml:space="preserve">2. </w:t>
            </w:r>
          </w:hyperlink>
          <w:r w:rsidR="0072434F">
            <w:rPr>
              <w:rFonts w:asciiTheme="minorHAnsi" w:eastAsiaTheme="minorEastAsia" w:hAnsiTheme="minorHAnsi" w:cstheme="minorBidi"/>
              <w:noProof/>
              <w:sz w:val="22"/>
              <w:szCs w:val="22"/>
              <w:lang w:eastAsia="ru-RU"/>
            </w:rPr>
            <w:tab/>
          </w:r>
          <w:hyperlink w:anchor="_Toc145667878" w:history="1">
            <w:r w:rsidR="0072434F" w:rsidRPr="00BE0834">
              <w:rPr>
                <w:rStyle w:val="a5"/>
                <w:noProof/>
              </w:rPr>
              <w:t xml:space="preserve">Limits of compiling a greenhouse gas register </w:t>
            </w:r>
          </w:hyperlink>
          <w:r w:rsidR="0072434F">
            <w:rPr>
              <w:noProof/>
              <w:webHidden/>
            </w:rPr>
            <w:tab/>
          </w:r>
          <w:r w:rsidR="0072434F">
            <w:rPr>
              <w:noProof/>
              <w:webHidden/>
            </w:rPr>
            <w:fldChar w:fldCharType="begin"/>
          </w:r>
          <w:r w:rsidR="0072434F">
            <w:rPr>
              <w:noProof/>
              <w:webHidden/>
            </w:rPr>
            <w:instrText xml:space="preserve"> PAGEREF _Toc145667878 \h </w:instrText>
          </w:r>
          <w:r w:rsidR="0072434F">
            <w:rPr>
              <w:noProof/>
              <w:webHidden/>
            </w:rPr>
          </w:r>
          <w:r w:rsidR="0072434F">
            <w:rPr>
              <w:noProof/>
              <w:webHidden/>
            </w:rPr>
            <w:fldChar w:fldCharType="separate"/>
          </w:r>
          <w:hyperlink w:anchor="_Toc145667878" w:history="1">
            <w:r w:rsidR="0072434F">
              <w:rPr>
                <w:noProof/>
                <w:webHidden/>
              </w:rPr>
              <w:t>6</w:t>
            </w:r>
          </w:hyperlink>
          <w:r w:rsidR="0072434F">
            <w:rPr>
              <w:noProof/>
              <w:webHidden/>
            </w:rPr>
            <w:fldChar w:fldCharType="end"/>
          </w:r>
        </w:p>
        <w:p w14:paraId="245102E2" w14:textId="77777777" w:rsidR="0072434F" w:rsidRDefault="009B7EA2">
          <w:pPr>
            <w:pStyle w:val="11"/>
            <w:tabs>
              <w:tab w:val="left" w:pos="1320"/>
              <w:tab w:val="right" w:leader="dot" w:pos="9345"/>
            </w:tabs>
            <w:rPr>
              <w:rFonts w:asciiTheme="minorHAnsi" w:eastAsiaTheme="minorEastAsia" w:hAnsiTheme="minorHAnsi" w:cstheme="minorBidi"/>
              <w:noProof/>
              <w:sz w:val="22"/>
              <w:szCs w:val="22"/>
              <w:lang w:eastAsia="ru-RU"/>
            </w:rPr>
          </w:pPr>
          <w:hyperlink w:anchor="_Toc145667879" w:history="1">
            <w:r w:rsidR="0072434F" w:rsidRPr="00BE0834">
              <w:rPr>
                <w:rStyle w:val="a5"/>
                <w:noProof/>
              </w:rPr>
              <w:t xml:space="preserve">3. </w:t>
            </w:r>
          </w:hyperlink>
          <w:r w:rsidR="0072434F">
            <w:rPr>
              <w:rFonts w:asciiTheme="minorHAnsi" w:eastAsiaTheme="minorEastAsia" w:hAnsiTheme="minorHAnsi" w:cstheme="minorBidi"/>
              <w:noProof/>
              <w:sz w:val="22"/>
              <w:szCs w:val="22"/>
              <w:lang w:eastAsia="ru-RU"/>
            </w:rPr>
            <w:tab/>
          </w:r>
          <w:hyperlink w:anchor="_Toc145667879" w:history="1">
            <w:r w:rsidR="002E3D9B">
              <w:rPr>
                <w:rStyle w:val="a5"/>
                <w:noProof/>
              </w:rPr>
              <w:t>Base year</w:t>
            </w:r>
            <w:r w:rsidR="0072434F" w:rsidRPr="00BE0834">
              <w:rPr>
                <w:rStyle w:val="a5"/>
                <w:noProof/>
              </w:rPr>
              <w:t xml:space="preserve"> </w:t>
            </w:r>
          </w:hyperlink>
          <w:r w:rsidR="0072434F">
            <w:rPr>
              <w:noProof/>
              <w:webHidden/>
            </w:rPr>
            <w:tab/>
          </w:r>
          <w:r w:rsidR="0072434F">
            <w:rPr>
              <w:noProof/>
              <w:webHidden/>
            </w:rPr>
            <w:fldChar w:fldCharType="begin"/>
          </w:r>
          <w:r w:rsidR="0072434F">
            <w:rPr>
              <w:noProof/>
              <w:webHidden/>
            </w:rPr>
            <w:instrText xml:space="preserve"> PAGEREF _Toc145667879 \h </w:instrText>
          </w:r>
          <w:r w:rsidR="0072434F">
            <w:rPr>
              <w:noProof/>
              <w:webHidden/>
            </w:rPr>
          </w:r>
          <w:r w:rsidR="0072434F">
            <w:rPr>
              <w:noProof/>
              <w:webHidden/>
            </w:rPr>
            <w:fldChar w:fldCharType="separate"/>
          </w:r>
          <w:hyperlink w:anchor="_Toc145667879" w:history="1">
            <w:r w:rsidR="0072434F">
              <w:rPr>
                <w:noProof/>
                <w:webHidden/>
              </w:rPr>
              <w:t>8</w:t>
            </w:r>
          </w:hyperlink>
          <w:r w:rsidR="0072434F">
            <w:rPr>
              <w:noProof/>
              <w:webHidden/>
            </w:rPr>
            <w:fldChar w:fldCharType="end"/>
          </w:r>
        </w:p>
        <w:p w14:paraId="52E86B59" w14:textId="77777777" w:rsidR="0072434F" w:rsidRDefault="009B7EA2">
          <w:pPr>
            <w:pStyle w:val="11"/>
            <w:tabs>
              <w:tab w:val="left" w:pos="1320"/>
              <w:tab w:val="right" w:leader="dot" w:pos="9345"/>
            </w:tabs>
            <w:rPr>
              <w:rFonts w:asciiTheme="minorHAnsi" w:eastAsiaTheme="minorEastAsia" w:hAnsiTheme="minorHAnsi" w:cstheme="minorBidi"/>
              <w:noProof/>
              <w:sz w:val="22"/>
              <w:szCs w:val="22"/>
              <w:lang w:eastAsia="ru-RU"/>
            </w:rPr>
          </w:pPr>
          <w:hyperlink w:anchor="_Toc145667880" w:history="1">
            <w:r w:rsidR="0072434F" w:rsidRPr="00BE0834">
              <w:rPr>
                <w:rStyle w:val="a5"/>
                <w:noProof/>
              </w:rPr>
              <w:t xml:space="preserve">4. </w:t>
            </w:r>
          </w:hyperlink>
          <w:r w:rsidR="0072434F">
            <w:rPr>
              <w:rFonts w:asciiTheme="minorHAnsi" w:eastAsiaTheme="minorEastAsia" w:hAnsiTheme="minorHAnsi" w:cstheme="minorBidi"/>
              <w:noProof/>
              <w:sz w:val="22"/>
              <w:szCs w:val="22"/>
              <w:lang w:eastAsia="ru-RU"/>
            </w:rPr>
            <w:tab/>
          </w:r>
          <w:hyperlink w:anchor="_Toc145667880" w:history="1">
            <w:r w:rsidR="0072434F" w:rsidRPr="00BE0834">
              <w:rPr>
                <w:rStyle w:val="a5"/>
                <w:noProof/>
              </w:rPr>
              <w:t xml:space="preserve">Methodology for quantifying greenhouse gas emissions </w:t>
            </w:r>
          </w:hyperlink>
          <w:r w:rsidR="0072434F">
            <w:rPr>
              <w:noProof/>
              <w:webHidden/>
            </w:rPr>
            <w:tab/>
          </w:r>
          <w:r w:rsidR="0072434F">
            <w:rPr>
              <w:noProof/>
              <w:webHidden/>
            </w:rPr>
            <w:fldChar w:fldCharType="begin"/>
          </w:r>
          <w:r w:rsidR="0072434F">
            <w:rPr>
              <w:noProof/>
              <w:webHidden/>
            </w:rPr>
            <w:instrText xml:space="preserve"> PAGEREF _Toc145667880 \h </w:instrText>
          </w:r>
          <w:r w:rsidR="0072434F">
            <w:rPr>
              <w:noProof/>
              <w:webHidden/>
            </w:rPr>
          </w:r>
          <w:r w:rsidR="0072434F">
            <w:rPr>
              <w:noProof/>
              <w:webHidden/>
            </w:rPr>
            <w:fldChar w:fldCharType="separate"/>
          </w:r>
          <w:hyperlink w:anchor="_Toc145667880" w:history="1">
            <w:r w:rsidR="0072434F">
              <w:rPr>
                <w:noProof/>
                <w:webHidden/>
              </w:rPr>
              <w:t>9</w:t>
            </w:r>
          </w:hyperlink>
          <w:r w:rsidR="0072434F">
            <w:rPr>
              <w:noProof/>
              <w:webHidden/>
            </w:rPr>
            <w:fldChar w:fldCharType="end"/>
          </w:r>
        </w:p>
        <w:p w14:paraId="396B079B" w14:textId="77777777" w:rsidR="0072434F" w:rsidRDefault="009B7EA2">
          <w:pPr>
            <w:pStyle w:val="11"/>
            <w:tabs>
              <w:tab w:val="left" w:pos="1320"/>
              <w:tab w:val="right" w:leader="dot" w:pos="9345"/>
            </w:tabs>
            <w:rPr>
              <w:rFonts w:asciiTheme="minorHAnsi" w:eastAsiaTheme="minorEastAsia" w:hAnsiTheme="minorHAnsi" w:cstheme="minorBidi"/>
              <w:noProof/>
              <w:sz w:val="22"/>
              <w:szCs w:val="22"/>
              <w:lang w:eastAsia="ru-RU"/>
            </w:rPr>
          </w:pPr>
          <w:hyperlink w:anchor="_Toc145667881" w:history="1">
            <w:r w:rsidR="0072434F" w:rsidRPr="00BE0834">
              <w:rPr>
                <w:rStyle w:val="a5"/>
                <w:noProof/>
              </w:rPr>
              <w:t xml:space="preserve">5. </w:t>
            </w:r>
          </w:hyperlink>
          <w:r w:rsidR="0072434F">
            <w:rPr>
              <w:rFonts w:asciiTheme="minorHAnsi" w:eastAsiaTheme="minorEastAsia" w:hAnsiTheme="minorHAnsi" w:cstheme="minorBidi"/>
              <w:noProof/>
              <w:sz w:val="22"/>
              <w:szCs w:val="22"/>
              <w:lang w:eastAsia="ru-RU"/>
            </w:rPr>
            <w:tab/>
          </w:r>
          <w:hyperlink w:anchor="_Toc145667881" w:history="1">
            <w:r w:rsidR="0072434F" w:rsidRPr="00BE0834">
              <w:rPr>
                <w:rStyle w:val="a5"/>
                <w:noProof/>
              </w:rPr>
              <w:t xml:space="preserve">Results of compiling a register of greenhouse gases </w:t>
            </w:r>
          </w:hyperlink>
          <w:r w:rsidR="0072434F">
            <w:rPr>
              <w:noProof/>
              <w:webHidden/>
            </w:rPr>
            <w:tab/>
          </w:r>
          <w:r w:rsidR="0072434F">
            <w:rPr>
              <w:noProof/>
              <w:webHidden/>
            </w:rPr>
            <w:fldChar w:fldCharType="begin"/>
          </w:r>
          <w:r w:rsidR="0072434F">
            <w:rPr>
              <w:noProof/>
              <w:webHidden/>
            </w:rPr>
            <w:instrText xml:space="preserve"> PAGEREF _Toc145667881 \h </w:instrText>
          </w:r>
          <w:r w:rsidR="0072434F">
            <w:rPr>
              <w:noProof/>
              <w:webHidden/>
            </w:rPr>
          </w:r>
          <w:r w:rsidR="0072434F">
            <w:rPr>
              <w:noProof/>
              <w:webHidden/>
            </w:rPr>
            <w:fldChar w:fldCharType="separate"/>
          </w:r>
          <w:hyperlink w:anchor="_Toc145667881" w:history="1">
            <w:r w:rsidR="0072434F">
              <w:rPr>
                <w:noProof/>
                <w:webHidden/>
              </w:rPr>
              <w:t>10</w:t>
            </w:r>
          </w:hyperlink>
          <w:r w:rsidR="0072434F">
            <w:rPr>
              <w:noProof/>
              <w:webHidden/>
            </w:rPr>
            <w:fldChar w:fldCharType="end"/>
          </w:r>
        </w:p>
        <w:p w14:paraId="5A0F89B8" w14:textId="77777777" w:rsidR="00DB5D6E" w:rsidRDefault="00DB5D6E" w:rsidP="001F7178">
          <w:pPr>
            <w:ind w:firstLine="142"/>
          </w:pPr>
          <w:r>
            <w:rPr>
              <w:b/>
              <w:bCs/>
            </w:rPr>
            <w:fldChar w:fldCharType="end"/>
          </w:r>
        </w:p>
      </w:sdtContent>
    </w:sdt>
    <w:p w14:paraId="21232B77" w14:textId="77777777" w:rsidR="00DB5D6E" w:rsidRDefault="00DB5D6E"/>
    <w:p w14:paraId="5D4742FB" w14:textId="77777777" w:rsidR="00DB5D6E" w:rsidRDefault="00DB5D6E">
      <w:pPr>
        <w:rPr>
          <w:rFonts w:asciiTheme="majorHAnsi" w:eastAsiaTheme="majorEastAsia" w:hAnsiTheme="majorHAnsi" w:cstheme="majorBidi"/>
          <w:b/>
          <w:bCs/>
          <w:color w:val="365F91" w:themeColor="accent1" w:themeShade="BF"/>
        </w:rPr>
      </w:pPr>
      <w:r>
        <w:br w:type="page"/>
      </w:r>
    </w:p>
    <w:p w14:paraId="11E16D5B" w14:textId="77777777" w:rsidR="00DB5D6E" w:rsidRDefault="00DB5D6E" w:rsidP="00DB5D6E">
      <w:pPr>
        <w:pStyle w:val="1"/>
      </w:pPr>
      <w:bookmarkStart w:id="0" w:name="_Toc145667876"/>
      <w:r>
        <w:lastRenderedPageBreak/>
        <w:t>Introduction</w:t>
      </w:r>
      <w:bookmarkEnd w:id="0"/>
    </w:p>
    <w:p w14:paraId="102CEB31" w14:textId="77777777" w:rsidR="00DB5D6E" w:rsidRDefault="00DB5D6E" w:rsidP="00DB5D6E">
      <w:r w:rsidRPr="00DB5D6E">
        <w:t xml:space="preserve">This report was prepared by the Federal State Budgetary Educational Institution of Higher Education “Altai State University” (hereinafter referred to as </w:t>
      </w:r>
      <w:proofErr w:type="spellStart"/>
      <w:r w:rsidRPr="00DB5D6E">
        <w:t>AltSU</w:t>
      </w:r>
      <w:proofErr w:type="spellEnd"/>
      <w:r w:rsidRPr="00DB5D6E">
        <w:t>).</w:t>
      </w:r>
    </w:p>
    <w:p w14:paraId="264773F2" w14:textId="77777777" w:rsidR="00DB5D6E" w:rsidRDefault="00DB5D6E" w:rsidP="00DB5D6E">
      <w:r w:rsidRPr="00DB5D6E">
        <w:t xml:space="preserve">The purpose of this report is to compile a register of greenhouse gas emissions of </w:t>
      </w:r>
      <w:proofErr w:type="spellStart"/>
      <w:r w:rsidRPr="00DB5D6E">
        <w:t>AltSU</w:t>
      </w:r>
      <w:proofErr w:type="spellEnd"/>
      <w:r w:rsidRPr="00DB5D6E">
        <w:t xml:space="preserve"> in accordance with the requirements of the legislation of the Russian Federation and international standards.</w:t>
      </w:r>
    </w:p>
    <w:p w14:paraId="1E37C6C9" w14:textId="7450FC17" w:rsidR="00DB5D6E" w:rsidRPr="001E3BE0" w:rsidRDefault="00DB5D6E" w:rsidP="00DB5D6E">
      <w:pPr>
        <w:rPr>
          <w:lang w:val="en-US"/>
        </w:rPr>
      </w:pPr>
      <w:r>
        <w:t>Reporting period: 01/01/202</w:t>
      </w:r>
      <w:r w:rsidR="00F65F9B" w:rsidRPr="001E3BE0">
        <w:rPr>
          <w:lang w:val="en-US"/>
        </w:rPr>
        <w:t>4</w:t>
      </w:r>
      <w:r>
        <w:t xml:space="preserve"> - 31/12/202</w:t>
      </w:r>
      <w:r w:rsidR="00F65F9B" w:rsidRPr="001E3BE0">
        <w:rPr>
          <w:lang w:val="en-US"/>
        </w:rPr>
        <w:t>4</w:t>
      </w:r>
    </w:p>
    <w:p w14:paraId="5CD1C584" w14:textId="77777777" w:rsidR="00DB5D6E" w:rsidRDefault="00DB5D6E" w:rsidP="00DB5D6E">
      <w:r>
        <w:t xml:space="preserve">Starting from 2022, </w:t>
      </w:r>
      <w:proofErr w:type="spellStart"/>
      <w:r>
        <w:t>AltSU</w:t>
      </w:r>
      <w:proofErr w:type="spellEnd"/>
      <w:r>
        <w:t xml:space="preserve"> annually discloses information about its climate activities as part of the greenhouse gas emissions reporting system.</w:t>
      </w:r>
    </w:p>
    <w:p w14:paraId="76933124" w14:textId="77777777" w:rsidR="00DB5D6E" w:rsidRDefault="00DB5D6E">
      <w:r>
        <w:br w:type="page"/>
      </w:r>
    </w:p>
    <w:p w14:paraId="07D12A44" w14:textId="77777777" w:rsidR="00DB5D6E" w:rsidRDefault="00DB5D6E" w:rsidP="00DB5D6E">
      <w:pPr>
        <w:pStyle w:val="1"/>
        <w:numPr>
          <w:ilvl w:val="0"/>
          <w:numId w:val="2"/>
        </w:numPr>
      </w:pPr>
      <w:bookmarkStart w:id="1" w:name="_Toc145667877"/>
      <w:r>
        <w:lastRenderedPageBreak/>
        <w:t>Description of the organization</w:t>
      </w:r>
      <w:bookmarkEnd w:id="1"/>
    </w:p>
    <w:p w14:paraId="7E4F33AA" w14:textId="77777777" w:rsidR="00DB5D6E" w:rsidRDefault="00DB5D6E" w:rsidP="00DB5D6E">
      <w:pPr>
        <w:rPr>
          <w:i/>
        </w:rPr>
      </w:pPr>
      <w:r w:rsidRPr="00DB5D6E">
        <w:rPr>
          <w:i/>
        </w:rPr>
        <w:t>General information.</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13"/>
        <w:gridCol w:w="6490"/>
      </w:tblGrid>
      <w:tr w:rsidR="00A759CD" w:rsidRPr="00A759CD" w14:paraId="15250EBE" w14:textId="77777777" w:rsidTr="00A759CD">
        <w:trPr>
          <w:trHeight w:val="470"/>
          <w:jc w:val="center"/>
        </w:trPr>
        <w:tc>
          <w:tcPr>
            <w:tcW w:w="3013" w:type="dxa"/>
            <w:shd w:val="clear" w:color="auto" w:fill="FFFFFF"/>
            <w:vAlign w:val="center"/>
            <w:hideMark/>
          </w:tcPr>
          <w:p w14:paraId="3F7DED1B" w14:textId="77777777" w:rsidR="00A759CD" w:rsidRPr="00A759CD" w:rsidRDefault="00A759CD" w:rsidP="00473607">
            <w:pPr>
              <w:pStyle w:val="ae"/>
              <w:ind w:firstLine="0"/>
              <w:jc w:val="center"/>
              <w:rPr>
                <w:sz w:val="28"/>
                <w:szCs w:val="28"/>
              </w:rPr>
            </w:pPr>
            <w:r w:rsidRPr="00A759CD">
              <w:rPr>
                <w:rStyle w:val="ad"/>
                <w:i/>
                <w:iCs/>
                <w:color w:val="000000"/>
                <w:sz w:val="28"/>
                <w:szCs w:val="28"/>
              </w:rPr>
              <w:t xml:space="preserve">Data </w:t>
            </w:r>
          </w:p>
        </w:tc>
        <w:tc>
          <w:tcPr>
            <w:tcW w:w="6490" w:type="dxa"/>
            <w:shd w:val="clear" w:color="auto" w:fill="FFFFFF"/>
            <w:vAlign w:val="center"/>
            <w:hideMark/>
          </w:tcPr>
          <w:p w14:paraId="5CFDF175" w14:textId="77777777" w:rsidR="00A759CD" w:rsidRPr="00A759CD" w:rsidRDefault="00A759CD" w:rsidP="00A759CD">
            <w:pPr>
              <w:pStyle w:val="ae"/>
              <w:ind w:firstLine="0"/>
              <w:jc w:val="center"/>
              <w:rPr>
                <w:sz w:val="28"/>
                <w:szCs w:val="28"/>
              </w:rPr>
            </w:pPr>
            <w:r w:rsidRPr="00A759CD">
              <w:rPr>
                <w:rStyle w:val="ad"/>
                <w:i/>
                <w:iCs/>
                <w:color w:val="000000"/>
                <w:sz w:val="28"/>
                <w:szCs w:val="28"/>
              </w:rPr>
              <w:t>At the time of project development</w:t>
            </w:r>
          </w:p>
        </w:tc>
      </w:tr>
      <w:tr w:rsidR="00A759CD" w:rsidRPr="00A759CD" w14:paraId="6651ED47" w14:textId="77777777" w:rsidTr="00A759CD">
        <w:trPr>
          <w:trHeight w:val="1610"/>
          <w:jc w:val="center"/>
        </w:trPr>
        <w:tc>
          <w:tcPr>
            <w:tcW w:w="3013" w:type="dxa"/>
            <w:shd w:val="clear" w:color="auto" w:fill="FFFFFF"/>
            <w:vAlign w:val="center"/>
            <w:hideMark/>
          </w:tcPr>
          <w:p w14:paraId="49B33E74" w14:textId="77777777" w:rsidR="00A759CD" w:rsidRPr="00A759CD" w:rsidRDefault="00A759CD" w:rsidP="00A138B7">
            <w:pPr>
              <w:pStyle w:val="ae"/>
              <w:ind w:left="74" w:firstLine="0"/>
              <w:rPr>
                <w:sz w:val="28"/>
                <w:szCs w:val="28"/>
              </w:rPr>
            </w:pPr>
            <w:r w:rsidRPr="00A759CD">
              <w:rPr>
                <w:rStyle w:val="ad"/>
                <w:color w:val="000000"/>
                <w:sz w:val="28"/>
                <w:szCs w:val="28"/>
              </w:rPr>
              <w:t xml:space="preserve">Full name of the </w:t>
            </w:r>
            <w:r w:rsidR="00A138B7">
              <w:rPr>
                <w:rStyle w:val="ad"/>
                <w:color w:val="000000"/>
                <w:sz w:val="28"/>
                <w:szCs w:val="28"/>
              </w:rPr>
              <w:t>organization</w:t>
            </w:r>
          </w:p>
        </w:tc>
        <w:tc>
          <w:tcPr>
            <w:tcW w:w="6490" w:type="dxa"/>
            <w:shd w:val="clear" w:color="auto" w:fill="FFFFFF"/>
            <w:vAlign w:val="center"/>
            <w:hideMark/>
          </w:tcPr>
          <w:p w14:paraId="7C6FC127" w14:textId="77777777" w:rsidR="00A759CD" w:rsidRPr="00A759CD" w:rsidRDefault="00A759CD" w:rsidP="00042EA9">
            <w:pPr>
              <w:pStyle w:val="ae"/>
              <w:ind w:firstLine="0"/>
              <w:jc w:val="center"/>
              <w:rPr>
                <w:sz w:val="28"/>
                <w:szCs w:val="28"/>
              </w:rPr>
            </w:pPr>
            <w:r w:rsidRPr="00A759CD">
              <w:rPr>
                <w:rStyle w:val="ad"/>
                <w:color w:val="000000"/>
                <w:sz w:val="28"/>
                <w:szCs w:val="28"/>
              </w:rPr>
              <w:t>Federal State Budgetary Educational Institution</w:t>
            </w:r>
            <w:r>
              <w:rPr>
                <w:sz w:val="28"/>
                <w:szCs w:val="28"/>
              </w:rPr>
              <w:t xml:space="preserve"> </w:t>
            </w:r>
            <w:r w:rsidR="00042EA9">
              <w:rPr>
                <w:sz w:val="28"/>
                <w:szCs w:val="28"/>
              </w:rPr>
              <w:t>of H</w:t>
            </w:r>
            <w:r w:rsidRPr="00A759CD">
              <w:rPr>
                <w:rStyle w:val="ad"/>
                <w:color w:val="000000"/>
                <w:sz w:val="28"/>
                <w:szCs w:val="28"/>
              </w:rPr>
              <w:t xml:space="preserve">igher </w:t>
            </w:r>
            <w:r w:rsidR="00042EA9">
              <w:rPr>
                <w:rStyle w:val="ad"/>
                <w:color w:val="000000"/>
                <w:sz w:val="28"/>
                <w:szCs w:val="28"/>
              </w:rPr>
              <w:t>E</w:t>
            </w:r>
            <w:r w:rsidRPr="00A759CD">
              <w:rPr>
                <w:rStyle w:val="ad"/>
                <w:color w:val="000000"/>
                <w:sz w:val="28"/>
                <w:szCs w:val="28"/>
              </w:rPr>
              <w:t>ducation "Altai State University"</w:t>
            </w:r>
          </w:p>
        </w:tc>
      </w:tr>
      <w:tr w:rsidR="00A759CD" w:rsidRPr="00A759CD" w14:paraId="18DAD29A" w14:textId="77777777" w:rsidTr="00A759CD">
        <w:trPr>
          <w:trHeight w:val="641"/>
          <w:jc w:val="center"/>
        </w:trPr>
        <w:tc>
          <w:tcPr>
            <w:tcW w:w="3013" w:type="dxa"/>
            <w:shd w:val="clear" w:color="auto" w:fill="FFFFFF"/>
            <w:vAlign w:val="center"/>
            <w:hideMark/>
          </w:tcPr>
          <w:p w14:paraId="70089D39" w14:textId="77777777" w:rsidR="00A759CD" w:rsidRPr="00A759CD" w:rsidRDefault="00A759CD" w:rsidP="00B11C46">
            <w:pPr>
              <w:pStyle w:val="ae"/>
              <w:ind w:left="74" w:firstLine="0"/>
              <w:rPr>
                <w:sz w:val="28"/>
                <w:szCs w:val="28"/>
              </w:rPr>
            </w:pPr>
            <w:r w:rsidRPr="00A759CD">
              <w:rPr>
                <w:rStyle w:val="ad"/>
                <w:color w:val="000000"/>
                <w:sz w:val="28"/>
                <w:szCs w:val="28"/>
              </w:rPr>
              <w:t>Abbreviated name of the enterprise</w:t>
            </w:r>
          </w:p>
        </w:tc>
        <w:tc>
          <w:tcPr>
            <w:tcW w:w="6490" w:type="dxa"/>
            <w:shd w:val="clear" w:color="auto" w:fill="FFFFFF"/>
            <w:vAlign w:val="center"/>
            <w:hideMark/>
          </w:tcPr>
          <w:p w14:paraId="15848B25" w14:textId="77777777" w:rsidR="00A759CD" w:rsidRPr="00A759CD" w:rsidRDefault="00C23FBF" w:rsidP="00A759CD">
            <w:pPr>
              <w:pStyle w:val="ae"/>
              <w:spacing w:before="100"/>
              <w:ind w:firstLine="0"/>
              <w:jc w:val="center"/>
              <w:rPr>
                <w:sz w:val="28"/>
                <w:szCs w:val="28"/>
              </w:rPr>
            </w:pPr>
            <w:r>
              <w:rPr>
                <w:rStyle w:val="ad"/>
                <w:color w:val="000000"/>
                <w:sz w:val="28"/>
                <w:szCs w:val="28"/>
              </w:rPr>
              <w:t>FSBEI HE "Alt</w:t>
            </w:r>
            <w:r>
              <w:rPr>
                <w:rStyle w:val="ad"/>
                <w:color w:val="000000"/>
                <w:sz w:val="28"/>
                <w:szCs w:val="28"/>
                <w:lang w:val="en-US"/>
              </w:rPr>
              <w:t>S</w:t>
            </w:r>
            <w:r w:rsidR="00A759CD" w:rsidRPr="00A759CD">
              <w:rPr>
                <w:rStyle w:val="ad"/>
                <w:color w:val="000000"/>
                <w:sz w:val="28"/>
                <w:szCs w:val="28"/>
              </w:rPr>
              <w:t>U"</w:t>
            </w:r>
          </w:p>
        </w:tc>
      </w:tr>
      <w:tr w:rsidR="00A759CD" w:rsidRPr="00A759CD" w14:paraId="51CA0127" w14:textId="77777777" w:rsidTr="00A759CD">
        <w:trPr>
          <w:trHeight w:val="527"/>
          <w:jc w:val="center"/>
        </w:trPr>
        <w:tc>
          <w:tcPr>
            <w:tcW w:w="3013" w:type="dxa"/>
            <w:shd w:val="clear" w:color="auto" w:fill="FFFFFF"/>
            <w:vAlign w:val="center"/>
            <w:hideMark/>
          </w:tcPr>
          <w:p w14:paraId="1DCE0E5A" w14:textId="77777777" w:rsidR="00A759CD" w:rsidRPr="00A759CD" w:rsidRDefault="00042EA9" w:rsidP="00B11C46">
            <w:pPr>
              <w:pStyle w:val="ae"/>
              <w:ind w:left="74" w:firstLine="0"/>
              <w:rPr>
                <w:sz w:val="28"/>
                <w:szCs w:val="28"/>
              </w:rPr>
            </w:pPr>
            <w:r>
              <w:rPr>
                <w:rStyle w:val="ad"/>
                <w:color w:val="000000"/>
                <w:sz w:val="28"/>
                <w:szCs w:val="28"/>
              </w:rPr>
              <w:t>INN (</w:t>
            </w:r>
            <w:r w:rsidR="00A759CD" w:rsidRPr="00A759CD">
              <w:rPr>
                <w:rStyle w:val="ad"/>
                <w:color w:val="000000"/>
                <w:sz w:val="28"/>
                <w:szCs w:val="28"/>
              </w:rPr>
              <w:t>TIN</w:t>
            </w:r>
            <w:r>
              <w:rPr>
                <w:rStyle w:val="ad"/>
                <w:color w:val="000000"/>
                <w:sz w:val="28"/>
                <w:szCs w:val="28"/>
              </w:rPr>
              <w:t>)</w:t>
            </w:r>
          </w:p>
        </w:tc>
        <w:tc>
          <w:tcPr>
            <w:tcW w:w="6490" w:type="dxa"/>
            <w:shd w:val="clear" w:color="auto" w:fill="FFFFFF"/>
            <w:vAlign w:val="center"/>
            <w:hideMark/>
          </w:tcPr>
          <w:p w14:paraId="05095336" w14:textId="77777777" w:rsidR="00A759CD" w:rsidRPr="00A759CD" w:rsidRDefault="00A759CD" w:rsidP="00A759CD">
            <w:pPr>
              <w:pStyle w:val="ae"/>
              <w:ind w:firstLine="0"/>
              <w:jc w:val="center"/>
              <w:rPr>
                <w:sz w:val="28"/>
                <w:szCs w:val="28"/>
              </w:rPr>
            </w:pPr>
            <w:r w:rsidRPr="00A759CD">
              <w:rPr>
                <w:rStyle w:val="ad"/>
                <w:color w:val="000000"/>
                <w:sz w:val="28"/>
                <w:szCs w:val="28"/>
              </w:rPr>
              <w:t>2225004738</w:t>
            </w:r>
          </w:p>
        </w:tc>
      </w:tr>
      <w:tr w:rsidR="00A759CD" w:rsidRPr="00A759CD" w14:paraId="74F4AED2" w14:textId="77777777" w:rsidTr="00A759CD">
        <w:trPr>
          <w:trHeight w:val="549"/>
          <w:jc w:val="center"/>
        </w:trPr>
        <w:tc>
          <w:tcPr>
            <w:tcW w:w="3013" w:type="dxa"/>
            <w:shd w:val="clear" w:color="auto" w:fill="FFFFFF"/>
            <w:vAlign w:val="center"/>
            <w:hideMark/>
          </w:tcPr>
          <w:p w14:paraId="4D9B1A65" w14:textId="77777777" w:rsidR="00A759CD" w:rsidRPr="00080390" w:rsidRDefault="00080390" w:rsidP="00B11C46">
            <w:pPr>
              <w:pStyle w:val="ae"/>
              <w:ind w:left="74" w:firstLine="0"/>
              <w:rPr>
                <w:sz w:val="28"/>
                <w:szCs w:val="28"/>
                <w:lang w:val="ru-RU"/>
              </w:rPr>
            </w:pPr>
            <w:r w:rsidRPr="00080390">
              <w:rPr>
                <w:rStyle w:val="ad"/>
                <w:color w:val="000000"/>
                <w:sz w:val="28"/>
                <w:szCs w:val="28"/>
              </w:rPr>
              <w:t>Registered at</w:t>
            </w:r>
          </w:p>
        </w:tc>
        <w:tc>
          <w:tcPr>
            <w:tcW w:w="6490" w:type="dxa"/>
            <w:shd w:val="clear" w:color="auto" w:fill="FFFFFF"/>
            <w:vAlign w:val="center"/>
            <w:hideMark/>
          </w:tcPr>
          <w:p w14:paraId="52507DBD" w14:textId="77777777" w:rsidR="00A759CD" w:rsidRPr="00A759CD" w:rsidRDefault="00A759CD" w:rsidP="00C23FBF">
            <w:pPr>
              <w:pStyle w:val="ae"/>
              <w:ind w:firstLine="0"/>
              <w:jc w:val="center"/>
              <w:rPr>
                <w:sz w:val="28"/>
                <w:szCs w:val="28"/>
              </w:rPr>
            </w:pPr>
            <w:r w:rsidRPr="00A759CD">
              <w:rPr>
                <w:rStyle w:val="ad"/>
                <w:color w:val="000000"/>
                <w:sz w:val="28"/>
                <w:szCs w:val="28"/>
              </w:rPr>
              <w:t xml:space="preserve">656049, Altai </w:t>
            </w:r>
            <w:r w:rsidR="00080390">
              <w:rPr>
                <w:rStyle w:val="ad"/>
                <w:color w:val="000000"/>
                <w:sz w:val="28"/>
                <w:szCs w:val="28"/>
              </w:rPr>
              <w:t>Krai</w:t>
            </w:r>
            <w:r w:rsidRPr="00A759CD">
              <w:rPr>
                <w:rStyle w:val="ad"/>
                <w:color w:val="000000"/>
                <w:sz w:val="28"/>
                <w:szCs w:val="28"/>
              </w:rPr>
              <w:t xml:space="preserve">, Barnaul, </w:t>
            </w:r>
            <w:r w:rsidR="00C23FBF">
              <w:rPr>
                <w:rStyle w:val="ad"/>
                <w:color w:val="000000"/>
                <w:sz w:val="28"/>
                <w:szCs w:val="28"/>
              </w:rPr>
              <w:t xml:space="preserve">pr. </w:t>
            </w:r>
            <w:proofErr w:type="spellStart"/>
            <w:r w:rsidRPr="00A759CD">
              <w:rPr>
                <w:rStyle w:val="ad"/>
                <w:color w:val="000000"/>
                <w:sz w:val="28"/>
                <w:szCs w:val="28"/>
              </w:rPr>
              <w:t>Lenin</w:t>
            </w:r>
            <w:r w:rsidR="00C23FBF">
              <w:rPr>
                <w:rStyle w:val="ad"/>
                <w:color w:val="000000"/>
                <w:sz w:val="28"/>
                <w:szCs w:val="28"/>
              </w:rPr>
              <w:t>a</w:t>
            </w:r>
            <w:proofErr w:type="spellEnd"/>
            <w:r w:rsidRPr="00A759CD">
              <w:rPr>
                <w:rStyle w:val="ad"/>
                <w:color w:val="000000"/>
                <w:sz w:val="28"/>
                <w:szCs w:val="28"/>
              </w:rPr>
              <w:t>, 61</w:t>
            </w:r>
          </w:p>
        </w:tc>
      </w:tr>
      <w:tr w:rsidR="00A759CD" w:rsidRPr="00A759CD" w14:paraId="47020BA3" w14:textId="77777777" w:rsidTr="00A759CD">
        <w:trPr>
          <w:trHeight w:val="698"/>
          <w:jc w:val="center"/>
        </w:trPr>
        <w:tc>
          <w:tcPr>
            <w:tcW w:w="3013" w:type="dxa"/>
            <w:shd w:val="clear" w:color="auto" w:fill="FFFFFF"/>
            <w:vAlign w:val="center"/>
            <w:hideMark/>
          </w:tcPr>
          <w:p w14:paraId="69E3B575" w14:textId="77777777" w:rsidR="00A759CD" w:rsidRPr="00A759CD" w:rsidRDefault="00080390" w:rsidP="00B11C46">
            <w:pPr>
              <w:pStyle w:val="ae"/>
              <w:ind w:left="74" w:firstLine="0"/>
              <w:rPr>
                <w:sz w:val="28"/>
                <w:szCs w:val="28"/>
              </w:rPr>
            </w:pPr>
            <w:r>
              <w:rPr>
                <w:rStyle w:val="ad"/>
                <w:color w:val="000000"/>
                <w:sz w:val="28"/>
                <w:szCs w:val="28"/>
              </w:rPr>
              <w:t xml:space="preserve">Operating </w:t>
            </w:r>
            <w:r w:rsidR="00A759CD" w:rsidRPr="00A759CD">
              <w:rPr>
                <w:rStyle w:val="ad"/>
                <w:color w:val="000000"/>
                <w:sz w:val="28"/>
                <w:szCs w:val="28"/>
              </w:rPr>
              <w:t>address</w:t>
            </w:r>
          </w:p>
        </w:tc>
        <w:tc>
          <w:tcPr>
            <w:tcW w:w="6490" w:type="dxa"/>
            <w:shd w:val="clear" w:color="auto" w:fill="FFFFFF"/>
            <w:vAlign w:val="center"/>
            <w:hideMark/>
          </w:tcPr>
          <w:p w14:paraId="5FB53D6B" w14:textId="77777777" w:rsidR="00A759CD" w:rsidRPr="00A759CD" w:rsidRDefault="00A759CD" w:rsidP="00C23FBF">
            <w:pPr>
              <w:pStyle w:val="ae"/>
              <w:ind w:firstLine="0"/>
              <w:jc w:val="center"/>
              <w:rPr>
                <w:sz w:val="28"/>
                <w:szCs w:val="28"/>
              </w:rPr>
            </w:pPr>
            <w:r w:rsidRPr="00A759CD">
              <w:rPr>
                <w:rStyle w:val="ad"/>
                <w:color w:val="000000"/>
                <w:sz w:val="28"/>
                <w:szCs w:val="28"/>
              </w:rPr>
              <w:t xml:space="preserve">656049, Altai </w:t>
            </w:r>
            <w:r w:rsidR="00080390">
              <w:rPr>
                <w:rStyle w:val="ad"/>
                <w:color w:val="000000"/>
                <w:sz w:val="28"/>
                <w:szCs w:val="28"/>
              </w:rPr>
              <w:t>Krai</w:t>
            </w:r>
            <w:r w:rsidRPr="00A759CD">
              <w:rPr>
                <w:rStyle w:val="ad"/>
                <w:color w:val="000000"/>
                <w:sz w:val="28"/>
                <w:szCs w:val="28"/>
              </w:rPr>
              <w:t>, Barnaul,</w:t>
            </w:r>
            <w:r w:rsidR="00C23FBF">
              <w:rPr>
                <w:rStyle w:val="ad"/>
                <w:color w:val="000000"/>
                <w:sz w:val="28"/>
                <w:szCs w:val="28"/>
              </w:rPr>
              <w:t xml:space="preserve"> pr.</w:t>
            </w:r>
            <w:r w:rsidRPr="00A759CD">
              <w:rPr>
                <w:rStyle w:val="ad"/>
                <w:color w:val="000000"/>
                <w:sz w:val="28"/>
                <w:szCs w:val="28"/>
              </w:rPr>
              <w:t xml:space="preserve"> </w:t>
            </w:r>
            <w:proofErr w:type="spellStart"/>
            <w:r w:rsidRPr="00A759CD">
              <w:rPr>
                <w:rStyle w:val="ad"/>
                <w:color w:val="000000"/>
                <w:sz w:val="28"/>
                <w:szCs w:val="28"/>
              </w:rPr>
              <w:t>Lenin</w:t>
            </w:r>
            <w:r w:rsidR="00C23FBF">
              <w:rPr>
                <w:rStyle w:val="ad"/>
                <w:color w:val="000000"/>
                <w:sz w:val="28"/>
                <w:szCs w:val="28"/>
              </w:rPr>
              <w:t>a</w:t>
            </w:r>
            <w:proofErr w:type="spellEnd"/>
            <w:r w:rsidRPr="00A759CD">
              <w:rPr>
                <w:rStyle w:val="ad"/>
                <w:color w:val="000000"/>
                <w:sz w:val="28"/>
                <w:szCs w:val="28"/>
              </w:rPr>
              <w:t>, 61</w:t>
            </w:r>
          </w:p>
        </w:tc>
      </w:tr>
      <w:tr w:rsidR="00A759CD" w:rsidRPr="00A759CD" w14:paraId="7E1355F3" w14:textId="77777777" w:rsidTr="00A759CD">
        <w:trPr>
          <w:trHeight w:val="553"/>
          <w:jc w:val="center"/>
        </w:trPr>
        <w:tc>
          <w:tcPr>
            <w:tcW w:w="3013" w:type="dxa"/>
            <w:shd w:val="clear" w:color="auto" w:fill="FFFFFF"/>
            <w:vAlign w:val="center"/>
            <w:hideMark/>
          </w:tcPr>
          <w:p w14:paraId="348536EB" w14:textId="77777777" w:rsidR="00A759CD" w:rsidRPr="00A759CD" w:rsidRDefault="00080390" w:rsidP="00B11C46">
            <w:pPr>
              <w:pStyle w:val="ae"/>
              <w:ind w:left="74" w:firstLine="0"/>
              <w:rPr>
                <w:sz w:val="28"/>
                <w:szCs w:val="28"/>
              </w:rPr>
            </w:pPr>
            <w:r>
              <w:rPr>
                <w:rStyle w:val="ad"/>
                <w:color w:val="000000"/>
                <w:sz w:val="28"/>
                <w:szCs w:val="28"/>
              </w:rPr>
              <w:t>Head</w:t>
            </w:r>
          </w:p>
        </w:tc>
        <w:tc>
          <w:tcPr>
            <w:tcW w:w="6490" w:type="dxa"/>
            <w:shd w:val="clear" w:color="auto" w:fill="FFFFFF"/>
            <w:vAlign w:val="center"/>
            <w:hideMark/>
          </w:tcPr>
          <w:p w14:paraId="7598B2E1" w14:textId="77777777" w:rsidR="00A759CD" w:rsidRPr="00A759CD" w:rsidRDefault="00080390" w:rsidP="00A759CD">
            <w:pPr>
              <w:pStyle w:val="ae"/>
              <w:ind w:firstLine="0"/>
              <w:jc w:val="center"/>
              <w:rPr>
                <w:sz w:val="28"/>
                <w:szCs w:val="28"/>
              </w:rPr>
            </w:pPr>
            <w:r>
              <w:rPr>
                <w:rStyle w:val="ad"/>
                <w:color w:val="000000"/>
                <w:sz w:val="28"/>
                <w:szCs w:val="28"/>
              </w:rPr>
              <w:t>R</w:t>
            </w:r>
            <w:r w:rsidR="00A759CD" w:rsidRPr="00A759CD">
              <w:rPr>
                <w:rStyle w:val="ad"/>
                <w:color w:val="000000"/>
                <w:sz w:val="28"/>
                <w:szCs w:val="28"/>
              </w:rPr>
              <w:t xml:space="preserve">ector </w:t>
            </w:r>
            <w:proofErr w:type="spellStart"/>
            <w:r w:rsidR="00A759CD" w:rsidRPr="00A759CD">
              <w:rPr>
                <w:rStyle w:val="ad"/>
                <w:color w:val="000000"/>
                <w:sz w:val="28"/>
                <w:szCs w:val="28"/>
              </w:rPr>
              <w:t>Bocharov</w:t>
            </w:r>
            <w:proofErr w:type="spellEnd"/>
            <w:r w:rsidR="00A759CD" w:rsidRPr="00A759CD">
              <w:rPr>
                <w:rStyle w:val="ad"/>
                <w:color w:val="000000"/>
                <w:sz w:val="28"/>
                <w:szCs w:val="28"/>
              </w:rPr>
              <w:t xml:space="preserve"> Sergey </w:t>
            </w:r>
            <w:proofErr w:type="spellStart"/>
            <w:r w:rsidR="00A759CD" w:rsidRPr="00A759CD">
              <w:rPr>
                <w:rStyle w:val="ad"/>
                <w:color w:val="000000"/>
                <w:sz w:val="28"/>
                <w:szCs w:val="28"/>
              </w:rPr>
              <w:t>Nikolaevich</w:t>
            </w:r>
            <w:proofErr w:type="spellEnd"/>
          </w:p>
        </w:tc>
      </w:tr>
      <w:tr w:rsidR="00A759CD" w:rsidRPr="00A759CD" w14:paraId="554C96A0" w14:textId="77777777" w:rsidTr="00A759CD">
        <w:trPr>
          <w:trHeight w:val="1001"/>
          <w:jc w:val="center"/>
        </w:trPr>
        <w:tc>
          <w:tcPr>
            <w:tcW w:w="3013" w:type="dxa"/>
            <w:shd w:val="clear" w:color="auto" w:fill="FFFFFF"/>
            <w:vAlign w:val="center"/>
            <w:hideMark/>
          </w:tcPr>
          <w:p w14:paraId="46D540FD" w14:textId="77777777" w:rsidR="00A759CD" w:rsidRPr="00A759CD" w:rsidRDefault="00A759CD" w:rsidP="00B11C46">
            <w:pPr>
              <w:pStyle w:val="ae"/>
              <w:ind w:left="74" w:firstLine="0"/>
              <w:rPr>
                <w:sz w:val="28"/>
                <w:szCs w:val="28"/>
              </w:rPr>
            </w:pPr>
            <w:r w:rsidRPr="00A759CD">
              <w:rPr>
                <w:rStyle w:val="ad"/>
                <w:color w:val="000000"/>
                <w:sz w:val="28"/>
                <w:szCs w:val="28"/>
              </w:rPr>
              <w:t xml:space="preserve">Organizational and legal form according to </w:t>
            </w:r>
            <w:proofErr w:type="gramStart"/>
            <w:r w:rsidRPr="00C03894">
              <w:rPr>
                <w:rStyle w:val="ad"/>
                <w:color w:val="000000"/>
                <w:sz w:val="28"/>
                <w:szCs w:val="28"/>
              </w:rPr>
              <w:t>OKOPF</w:t>
            </w:r>
            <w:r w:rsidR="00C03894" w:rsidRPr="00C03894">
              <w:rPr>
                <w:rStyle w:val="ad"/>
                <w:color w:val="000000"/>
                <w:sz w:val="28"/>
                <w:szCs w:val="28"/>
              </w:rPr>
              <w:t xml:space="preserve"> </w:t>
            </w:r>
            <w:r w:rsidR="00C03894" w:rsidRPr="00C03894">
              <w:rPr>
                <w:color w:val="000000"/>
                <w:sz w:val="28"/>
                <w:szCs w:val="28"/>
              </w:rPr>
              <w:t> (</w:t>
            </w:r>
            <w:proofErr w:type="gramEnd"/>
            <w:r w:rsidR="00C03894" w:rsidRPr="00C03894">
              <w:rPr>
                <w:sz w:val="28"/>
                <w:szCs w:val="28"/>
              </w:rPr>
              <w:t>Russian National Classifier of Forms of Incorporation)</w:t>
            </w:r>
          </w:p>
        </w:tc>
        <w:tc>
          <w:tcPr>
            <w:tcW w:w="6490" w:type="dxa"/>
            <w:shd w:val="clear" w:color="auto" w:fill="FFFFFF"/>
            <w:vAlign w:val="center"/>
            <w:hideMark/>
          </w:tcPr>
          <w:p w14:paraId="7E2B1188" w14:textId="77777777" w:rsidR="00A759CD" w:rsidRPr="00A759CD" w:rsidRDefault="00A759CD" w:rsidP="00A759CD">
            <w:pPr>
              <w:pStyle w:val="ae"/>
              <w:ind w:firstLine="0"/>
              <w:jc w:val="center"/>
              <w:rPr>
                <w:sz w:val="28"/>
                <w:szCs w:val="28"/>
              </w:rPr>
            </w:pPr>
            <w:r w:rsidRPr="00A759CD">
              <w:rPr>
                <w:rStyle w:val="ad"/>
                <w:color w:val="000000"/>
                <w:sz w:val="28"/>
                <w:szCs w:val="28"/>
              </w:rPr>
              <w:t>75103</w:t>
            </w:r>
          </w:p>
        </w:tc>
      </w:tr>
      <w:tr w:rsidR="00A759CD" w:rsidRPr="00A759CD" w14:paraId="681C3E46" w14:textId="77777777" w:rsidTr="00A759CD">
        <w:trPr>
          <w:trHeight w:val="548"/>
          <w:jc w:val="center"/>
        </w:trPr>
        <w:tc>
          <w:tcPr>
            <w:tcW w:w="3013" w:type="dxa"/>
            <w:shd w:val="clear" w:color="auto" w:fill="FFFFFF"/>
            <w:vAlign w:val="center"/>
            <w:hideMark/>
          </w:tcPr>
          <w:p w14:paraId="763B5AA7" w14:textId="77777777" w:rsidR="00A759CD" w:rsidRPr="00A759CD" w:rsidRDefault="00042EA9" w:rsidP="00B11C46">
            <w:pPr>
              <w:pStyle w:val="ae"/>
              <w:spacing w:line="264" w:lineRule="auto"/>
              <w:ind w:left="74" w:firstLine="0"/>
              <w:rPr>
                <w:sz w:val="28"/>
                <w:szCs w:val="28"/>
              </w:rPr>
            </w:pPr>
            <w:r>
              <w:rPr>
                <w:rStyle w:val="ad"/>
                <w:color w:val="000000"/>
                <w:sz w:val="28"/>
                <w:szCs w:val="28"/>
              </w:rPr>
              <w:t xml:space="preserve">RNNBO </w:t>
            </w:r>
            <w:r w:rsidR="00A759CD" w:rsidRPr="00A759CD">
              <w:rPr>
                <w:rStyle w:val="ad"/>
                <w:color w:val="000000"/>
                <w:sz w:val="28"/>
                <w:szCs w:val="28"/>
              </w:rPr>
              <w:t>code</w:t>
            </w:r>
            <w:r>
              <w:rPr>
                <w:rStyle w:val="ad"/>
                <w:color w:val="000000"/>
                <w:sz w:val="28"/>
                <w:szCs w:val="28"/>
              </w:rPr>
              <w:t xml:space="preserve"> (</w:t>
            </w:r>
            <w:r w:rsidRPr="00042EA9">
              <w:rPr>
                <w:sz w:val="28"/>
                <w:szCs w:val="28"/>
              </w:rPr>
              <w:t>Russian National Nomenclature of Businesses and Organizations</w:t>
            </w:r>
            <w:r w:rsidR="00C03894">
              <w:rPr>
                <w:sz w:val="28"/>
                <w:szCs w:val="28"/>
              </w:rPr>
              <w:t>,</w:t>
            </w:r>
            <w:r w:rsidR="00C03894">
              <w:t xml:space="preserve"> </w:t>
            </w:r>
            <w:r w:rsidR="00C03894" w:rsidRPr="00C03894">
              <w:rPr>
                <w:sz w:val="28"/>
                <w:szCs w:val="28"/>
              </w:rPr>
              <w:t>OKOPF</w:t>
            </w:r>
            <w:r w:rsidRPr="00042EA9">
              <w:rPr>
                <w:sz w:val="28"/>
                <w:szCs w:val="28"/>
              </w:rPr>
              <w:t>)</w:t>
            </w:r>
          </w:p>
        </w:tc>
        <w:tc>
          <w:tcPr>
            <w:tcW w:w="6490" w:type="dxa"/>
            <w:shd w:val="clear" w:color="auto" w:fill="FFFFFF"/>
            <w:vAlign w:val="center"/>
            <w:hideMark/>
          </w:tcPr>
          <w:p w14:paraId="5E11B366" w14:textId="77777777" w:rsidR="00A759CD" w:rsidRPr="00A759CD" w:rsidRDefault="00A759CD" w:rsidP="00A759CD">
            <w:pPr>
              <w:pStyle w:val="ae"/>
              <w:ind w:firstLine="0"/>
              <w:jc w:val="center"/>
              <w:rPr>
                <w:sz w:val="28"/>
                <w:szCs w:val="28"/>
              </w:rPr>
            </w:pPr>
            <w:r w:rsidRPr="00A759CD">
              <w:rPr>
                <w:rStyle w:val="ad"/>
                <w:color w:val="000000"/>
                <w:sz w:val="28"/>
                <w:szCs w:val="28"/>
              </w:rPr>
              <w:t>02067818</w:t>
            </w:r>
          </w:p>
        </w:tc>
      </w:tr>
      <w:tr w:rsidR="00A759CD" w:rsidRPr="00A759CD" w14:paraId="24492C3A" w14:textId="77777777" w:rsidTr="00A759CD">
        <w:trPr>
          <w:trHeight w:val="839"/>
          <w:jc w:val="center"/>
        </w:trPr>
        <w:tc>
          <w:tcPr>
            <w:tcW w:w="3013" w:type="dxa"/>
            <w:shd w:val="clear" w:color="auto" w:fill="FFFFFF"/>
            <w:vAlign w:val="center"/>
            <w:hideMark/>
          </w:tcPr>
          <w:p w14:paraId="1E8DE4B0" w14:textId="77777777" w:rsidR="00A759CD" w:rsidRPr="00C07EF6" w:rsidRDefault="00A759CD" w:rsidP="0082717D">
            <w:pPr>
              <w:pStyle w:val="ae"/>
              <w:ind w:left="74" w:firstLine="0"/>
              <w:rPr>
                <w:sz w:val="28"/>
                <w:szCs w:val="28"/>
                <w:lang w:val="en-US"/>
              </w:rPr>
            </w:pPr>
            <w:r w:rsidRPr="00A759CD">
              <w:rPr>
                <w:rStyle w:val="ad"/>
                <w:color w:val="000000"/>
                <w:sz w:val="28"/>
                <w:szCs w:val="28"/>
              </w:rPr>
              <w:t xml:space="preserve">Form of ownership according to </w:t>
            </w:r>
            <w:r w:rsidR="0082717D">
              <w:rPr>
                <w:rStyle w:val="ad"/>
                <w:color w:val="000000"/>
                <w:sz w:val="28"/>
                <w:szCs w:val="28"/>
                <w:lang w:val="en-US"/>
              </w:rPr>
              <w:t>O</w:t>
            </w:r>
            <w:r w:rsidRPr="00A759CD">
              <w:rPr>
                <w:rStyle w:val="ad"/>
                <w:color w:val="000000"/>
                <w:sz w:val="28"/>
                <w:szCs w:val="28"/>
              </w:rPr>
              <w:t>KFS</w:t>
            </w:r>
            <w:r w:rsidR="00C07EF6" w:rsidRPr="00C07EF6">
              <w:rPr>
                <w:rStyle w:val="ad"/>
                <w:color w:val="000000"/>
                <w:sz w:val="28"/>
                <w:szCs w:val="28"/>
                <w:lang w:val="en-US"/>
              </w:rPr>
              <w:t xml:space="preserve"> (</w:t>
            </w:r>
            <w:r w:rsidR="00C07EF6">
              <w:rPr>
                <w:rStyle w:val="ad"/>
                <w:color w:val="000000"/>
                <w:sz w:val="28"/>
                <w:szCs w:val="28"/>
                <w:lang w:val="en-US"/>
              </w:rPr>
              <w:t xml:space="preserve">Russian National Classifier of </w:t>
            </w:r>
            <w:r w:rsidR="0082717D">
              <w:rPr>
                <w:rStyle w:val="ad"/>
                <w:color w:val="000000"/>
                <w:sz w:val="28"/>
                <w:szCs w:val="28"/>
                <w:lang w:val="en-US"/>
              </w:rPr>
              <w:t>Ownership Forms)</w:t>
            </w:r>
          </w:p>
        </w:tc>
        <w:tc>
          <w:tcPr>
            <w:tcW w:w="6490" w:type="dxa"/>
            <w:shd w:val="clear" w:color="auto" w:fill="FFFFFF"/>
            <w:vAlign w:val="center"/>
            <w:hideMark/>
          </w:tcPr>
          <w:p w14:paraId="448B04EF" w14:textId="77777777" w:rsidR="00A759CD" w:rsidRPr="00A759CD" w:rsidRDefault="00A759CD" w:rsidP="00A759CD">
            <w:pPr>
              <w:pStyle w:val="ae"/>
              <w:ind w:firstLine="0"/>
              <w:jc w:val="center"/>
              <w:rPr>
                <w:sz w:val="28"/>
                <w:szCs w:val="28"/>
              </w:rPr>
            </w:pPr>
            <w:r w:rsidRPr="00A759CD">
              <w:rPr>
                <w:rStyle w:val="ad"/>
                <w:color w:val="000000"/>
                <w:sz w:val="28"/>
                <w:szCs w:val="28"/>
              </w:rPr>
              <w:t>12 (federal property)</w:t>
            </w:r>
          </w:p>
        </w:tc>
      </w:tr>
      <w:tr w:rsidR="00A759CD" w:rsidRPr="00A759CD" w14:paraId="75550359" w14:textId="77777777" w:rsidTr="00A759CD">
        <w:trPr>
          <w:trHeight w:val="411"/>
          <w:jc w:val="center"/>
        </w:trPr>
        <w:tc>
          <w:tcPr>
            <w:tcW w:w="3013" w:type="dxa"/>
            <w:shd w:val="clear" w:color="auto" w:fill="FFFFFF"/>
            <w:vAlign w:val="center"/>
            <w:hideMark/>
          </w:tcPr>
          <w:p w14:paraId="26327A06" w14:textId="77777777" w:rsidR="00C03894" w:rsidRDefault="00A759CD" w:rsidP="00C03894">
            <w:pPr>
              <w:pStyle w:val="ae"/>
              <w:ind w:left="74" w:firstLine="0"/>
              <w:rPr>
                <w:color w:val="000000"/>
                <w:sz w:val="27"/>
                <w:szCs w:val="27"/>
              </w:rPr>
            </w:pPr>
            <w:r w:rsidRPr="00A759CD">
              <w:rPr>
                <w:rStyle w:val="ad"/>
                <w:color w:val="000000"/>
                <w:sz w:val="28"/>
                <w:szCs w:val="28"/>
              </w:rPr>
              <w:t>OKVED code</w:t>
            </w:r>
            <w:r w:rsidR="00C03894">
              <w:rPr>
                <w:rStyle w:val="ad"/>
                <w:color w:val="000000"/>
                <w:sz w:val="28"/>
                <w:szCs w:val="28"/>
              </w:rPr>
              <w:t xml:space="preserve"> </w:t>
            </w:r>
            <w:r w:rsidR="00C03894">
              <w:rPr>
                <w:color w:val="0000FF"/>
                <w:sz w:val="27"/>
                <w:szCs w:val="27"/>
              </w:rPr>
              <w:br/>
            </w:r>
            <w:r w:rsidR="00C03894" w:rsidRPr="00C03894">
              <w:rPr>
                <w:color w:val="000000"/>
                <w:sz w:val="28"/>
                <w:szCs w:val="28"/>
              </w:rPr>
              <w:t>(Russian National Classifier of Types of Economic Activity)</w:t>
            </w:r>
          </w:p>
          <w:p w14:paraId="7980008F" w14:textId="77777777" w:rsidR="00A759CD" w:rsidRPr="00A759CD" w:rsidRDefault="00A759CD" w:rsidP="00B11C46">
            <w:pPr>
              <w:pStyle w:val="ae"/>
              <w:ind w:left="74" w:firstLine="0"/>
              <w:rPr>
                <w:sz w:val="28"/>
                <w:szCs w:val="28"/>
              </w:rPr>
            </w:pPr>
          </w:p>
        </w:tc>
        <w:tc>
          <w:tcPr>
            <w:tcW w:w="6490" w:type="dxa"/>
            <w:shd w:val="clear" w:color="auto" w:fill="FFFFFF"/>
            <w:vAlign w:val="center"/>
          </w:tcPr>
          <w:p w14:paraId="3EA2599F" w14:textId="77777777" w:rsidR="00A759CD" w:rsidRPr="00A759CD" w:rsidRDefault="00A759CD" w:rsidP="00A759CD">
            <w:pPr>
              <w:widowControl w:val="0"/>
              <w:ind w:firstLine="0"/>
              <w:jc w:val="center"/>
            </w:pPr>
            <w:r w:rsidRPr="00A759CD">
              <w:rPr>
                <w:rStyle w:val="ad"/>
                <w:color w:val="000000"/>
                <w:sz w:val="28"/>
                <w:szCs w:val="28"/>
              </w:rPr>
              <w:t>80.30.1</w:t>
            </w:r>
          </w:p>
        </w:tc>
      </w:tr>
    </w:tbl>
    <w:p w14:paraId="596E5E53" w14:textId="77777777" w:rsidR="00A759CD" w:rsidRDefault="00A759CD" w:rsidP="00A759CD">
      <w:pPr>
        <w:spacing w:before="120"/>
      </w:pPr>
      <w:r>
        <w:t>The main activity of the Federal State Budgetary Educational Institution of Higher Education “Altai State University” is the provision of se</w:t>
      </w:r>
      <w:r w:rsidR="00D631FD">
        <w:t>rvices in the educational field and</w:t>
      </w:r>
      <w:r>
        <w:t xml:space="preserve"> carrying out research work.</w:t>
      </w:r>
    </w:p>
    <w:p w14:paraId="7A256CB1" w14:textId="77777777" w:rsidR="00A759CD" w:rsidRDefault="00A759CD" w:rsidP="00A759CD">
      <w:r>
        <w:t xml:space="preserve">The institution includes educational and laboratory buildings, a library, a catering establishment, dormitories, and auxiliary </w:t>
      </w:r>
      <w:r w:rsidR="00D631FD">
        <w:t>unit</w:t>
      </w:r>
      <w:r>
        <w:t xml:space="preserve"> (utility rooms).</w:t>
      </w:r>
    </w:p>
    <w:p w14:paraId="08C7BAA4" w14:textId="77777777" w:rsidR="00A759CD" w:rsidRDefault="00A759CD" w:rsidP="00A759CD">
      <w:r>
        <w:lastRenderedPageBreak/>
        <w:t>The structural divisions of the institution are located at the following addresses:</w:t>
      </w:r>
    </w:p>
    <w:p w14:paraId="714FCE43" w14:textId="77777777" w:rsidR="00A759CD" w:rsidRDefault="00A759CD" w:rsidP="00A759CD">
      <w:r>
        <w:t xml:space="preserve">- </w:t>
      </w:r>
      <w:r>
        <w:tab/>
        <w:t xml:space="preserve">administrative building </w:t>
      </w:r>
      <w:r w:rsidR="00550620">
        <w:t>–</w:t>
      </w:r>
      <w:r>
        <w:t xml:space="preserve"> </w:t>
      </w:r>
      <w:r w:rsidR="00550620">
        <w:rPr>
          <w:lang w:val="en-US"/>
        </w:rPr>
        <w:t xml:space="preserve">pr. </w:t>
      </w:r>
      <w:proofErr w:type="spellStart"/>
      <w:r>
        <w:t>Lenin</w:t>
      </w:r>
      <w:r w:rsidR="00550620">
        <w:t>a</w:t>
      </w:r>
      <w:proofErr w:type="spellEnd"/>
      <w:r w:rsidR="00097DCA">
        <w:t>,</w:t>
      </w:r>
      <w:r>
        <w:t xml:space="preserve"> 61;</w:t>
      </w:r>
    </w:p>
    <w:p w14:paraId="1DA8D262" w14:textId="77777777" w:rsidR="00A759CD" w:rsidRDefault="00A759CD" w:rsidP="00A759CD">
      <w:r>
        <w:t xml:space="preserve">- </w:t>
      </w:r>
      <w:r>
        <w:tab/>
        <w:t xml:space="preserve">educational building “C” </w:t>
      </w:r>
      <w:r w:rsidRPr="00550620">
        <w:t xml:space="preserve">- </w:t>
      </w:r>
      <w:r w:rsidR="00550620" w:rsidRPr="00550620">
        <w:rPr>
          <w:color w:val="000000"/>
          <w:shd w:val="clear" w:color="auto" w:fill="FFFFFF"/>
        </w:rPr>
        <w:t xml:space="preserve">pr. </w:t>
      </w:r>
      <w:proofErr w:type="spellStart"/>
      <w:r w:rsidR="00550620" w:rsidRPr="00550620">
        <w:rPr>
          <w:color w:val="000000"/>
          <w:shd w:val="clear" w:color="auto" w:fill="FFFFFF"/>
        </w:rPr>
        <w:t>Sotsialisticheskiy</w:t>
      </w:r>
      <w:proofErr w:type="spellEnd"/>
      <w:r w:rsidR="00097DCA">
        <w:rPr>
          <w:color w:val="000000"/>
          <w:shd w:val="clear" w:color="auto" w:fill="FFFFFF"/>
        </w:rPr>
        <w:t>,</w:t>
      </w:r>
      <w:r w:rsidRPr="00550620">
        <w:t xml:space="preserve"> 68;</w:t>
      </w:r>
    </w:p>
    <w:p w14:paraId="709BBEC2" w14:textId="77777777" w:rsidR="00A759CD" w:rsidRDefault="00A759CD" w:rsidP="00A759CD">
      <w:r>
        <w:t xml:space="preserve">- </w:t>
      </w:r>
      <w:r>
        <w:tab/>
        <w:t xml:space="preserve">educational building “K” </w:t>
      </w:r>
      <w:r w:rsidR="00550620">
        <w:t>–</w:t>
      </w:r>
      <w:r>
        <w:t xml:space="preserve"> </w:t>
      </w:r>
      <w:r w:rsidR="00550620">
        <w:t xml:space="preserve">pr. </w:t>
      </w:r>
      <w:proofErr w:type="spellStart"/>
      <w:r>
        <w:t>Krasnoarmeysky</w:t>
      </w:r>
      <w:proofErr w:type="spellEnd"/>
      <w:r w:rsidR="00097DCA">
        <w:t>,</w:t>
      </w:r>
      <w:r>
        <w:t xml:space="preserve"> 90;</w:t>
      </w:r>
    </w:p>
    <w:p w14:paraId="21F20B6B" w14:textId="77777777" w:rsidR="00A759CD" w:rsidRDefault="00A759CD" w:rsidP="00A759CD">
      <w:r>
        <w:t xml:space="preserve">- </w:t>
      </w:r>
      <w:r>
        <w:tab/>
        <w:t xml:space="preserve">educational building "A" - </w:t>
      </w:r>
      <w:r w:rsidR="00097DCA">
        <w:t>ul. Anatolia,</w:t>
      </w:r>
      <w:r>
        <w:t xml:space="preserve"> 122;</w:t>
      </w:r>
    </w:p>
    <w:p w14:paraId="5DACD3EC" w14:textId="77777777" w:rsidR="00A759CD" w:rsidRDefault="00A759CD" w:rsidP="00A759CD">
      <w:r>
        <w:t xml:space="preserve">- </w:t>
      </w:r>
      <w:r>
        <w:tab/>
        <w:t xml:space="preserve">educational building “D” </w:t>
      </w:r>
      <w:r w:rsidR="00097DCA">
        <w:t>–</w:t>
      </w:r>
      <w:r>
        <w:t xml:space="preserve"> </w:t>
      </w:r>
      <w:r w:rsidR="00097DCA">
        <w:t>ul.</w:t>
      </w:r>
      <w:r>
        <w:t xml:space="preserve"> Dimitrova, 66;</w:t>
      </w:r>
    </w:p>
    <w:p w14:paraId="4A4AEC96" w14:textId="77777777" w:rsidR="00A759CD" w:rsidRDefault="00A759CD" w:rsidP="00A759CD">
      <w:r>
        <w:t xml:space="preserve">- </w:t>
      </w:r>
      <w:r>
        <w:tab/>
        <w:t xml:space="preserve">health complex </w:t>
      </w:r>
      <w:r w:rsidR="00097DCA">
        <w:t>– pr.</w:t>
      </w:r>
      <w:r>
        <w:t xml:space="preserve"> </w:t>
      </w:r>
      <w:proofErr w:type="spellStart"/>
      <w:r>
        <w:t>Krasnoarmeysky</w:t>
      </w:r>
      <w:proofErr w:type="spellEnd"/>
      <w:r w:rsidR="00097DCA">
        <w:t>,</w:t>
      </w:r>
      <w:r>
        <w:t xml:space="preserve"> 90a;</w:t>
      </w:r>
    </w:p>
    <w:p w14:paraId="376306E4" w14:textId="77777777" w:rsidR="00A759CD" w:rsidRDefault="00A759CD" w:rsidP="00A759CD">
      <w:r>
        <w:t xml:space="preserve">- </w:t>
      </w:r>
      <w:r>
        <w:tab/>
        <w:t xml:space="preserve">dining room - </w:t>
      </w:r>
      <w:r w:rsidR="00097DCA" w:rsidRPr="00550620">
        <w:rPr>
          <w:color w:val="000000"/>
          <w:shd w:val="clear" w:color="auto" w:fill="FFFFFF"/>
        </w:rPr>
        <w:t xml:space="preserve">pr. </w:t>
      </w:r>
      <w:proofErr w:type="spellStart"/>
      <w:r w:rsidR="00097DCA" w:rsidRPr="00550620">
        <w:rPr>
          <w:color w:val="000000"/>
          <w:shd w:val="clear" w:color="auto" w:fill="FFFFFF"/>
        </w:rPr>
        <w:t>Sotsialisticheskiy</w:t>
      </w:r>
      <w:proofErr w:type="spellEnd"/>
      <w:r w:rsidR="00097DCA">
        <w:rPr>
          <w:color w:val="000000"/>
          <w:shd w:val="clear" w:color="auto" w:fill="FFFFFF"/>
        </w:rPr>
        <w:t>,</w:t>
      </w:r>
      <w:r>
        <w:t xml:space="preserve"> 68a;</w:t>
      </w:r>
    </w:p>
    <w:p w14:paraId="6D0C2ED8" w14:textId="77777777" w:rsidR="00A759CD" w:rsidRDefault="00A759CD" w:rsidP="00A759CD">
      <w:r>
        <w:t xml:space="preserve">- </w:t>
      </w:r>
      <w:r>
        <w:tab/>
        <w:t xml:space="preserve">vehicle garage - </w:t>
      </w:r>
      <w:r w:rsidR="00097DCA" w:rsidRPr="00550620">
        <w:rPr>
          <w:color w:val="000000"/>
          <w:shd w:val="clear" w:color="auto" w:fill="FFFFFF"/>
        </w:rPr>
        <w:t xml:space="preserve">pr. </w:t>
      </w:r>
      <w:proofErr w:type="spellStart"/>
      <w:r w:rsidR="00097DCA" w:rsidRPr="00550620">
        <w:rPr>
          <w:color w:val="000000"/>
          <w:shd w:val="clear" w:color="auto" w:fill="FFFFFF"/>
        </w:rPr>
        <w:t>Sotsialisticheskiy</w:t>
      </w:r>
      <w:proofErr w:type="spellEnd"/>
      <w:r>
        <w:t>, 68;</w:t>
      </w:r>
    </w:p>
    <w:p w14:paraId="076E0264" w14:textId="77777777" w:rsidR="00A759CD" w:rsidRDefault="00A759CD" w:rsidP="00A759CD">
      <w:r>
        <w:t xml:space="preserve">- </w:t>
      </w:r>
      <w:r>
        <w:tab/>
        <w:t xml:space="preserve">educational building "Ks" </w:t>
      </w:r>
      <w:r w:rsidR="00097DCA">
        <w:t>–</w:t>
      </w:r>
      <w:r>
        <w:t xml:space="preserve"> </w:t>
      </w:r>
      <w:r w:rsidR="00097DCA">
        <w:t xml:space="preserve">pr. </w:t>
      </w:r>
      <w:proofErr w:type="spellStart"/>
      <w:r>
        <w:t>Komsomolsky</w:t>
      </w:r>
      <w:proofErr w:type="spellEnd"/>
      <w:r>
        <w:t>, 100;</w:t>
      </w:r>
    </w:p>
    <w:p w14:paraId="225E7BCA" w14:textId="77777777" w:rsidR="0010194F" w:rsidRDefault="00A759CD" w:rsidP="00A759CD">
      <w:r>
        <w:t xml:space="preserve">- </w:t>
      </w:r>
      <w:r>
        <w:tab/>
        <w:t xml:space="preserve">campus (dormitories at the following addresses: </w:t>
      </w:r>
      <w:r w:rsidR="00097DCA">
        <w:t>ul. Krupskaya,</w:t>
      </w:r>
      <w:r>
        <w:t xml:space="preserve"> </w:t>
      </w:r>
      <w:r w:rsidR="00097DCA">
        <w:t>1</w:t>
      </w:r>
      <w:r>
        <w:t xml:space="preserve">03; </w:t>
      </w:r>
      <w:r w:rsidR="00097DCA">
        <w:t xml:space="preserve">ul. </w:t>
      </w:r>
      <w:r>
        <w:t>80 Guards Division</w:t>
      </w:r>
      <w:r w:rsidR="00E57542">
        <w:t>,</w:t>
      </w:r>
      <w:r w:rsidR="00E57542" w:rsidRPr="00E57542">
        <w:rPr>
          <w:lang w:val="en-US"/>
        </w:rPr>
        <w:t xml:space="preserve"> 2</w:t>
      </w:r>
      <w:r w:rsidR="00E57542">
        <w:rPr>
          <w:lang w:val="en-US"/>
        </w:rPr>
        <w:t>/3</w:t>
      </w:r>
      <w:r w:rsidR="00D62635">
        <w:t>,</w:t>
      </w:r>
      <w:r>
        <w:t xml:space="preserve"> </w:t>
      </w:r>
      <w:r w:rsidR="00D62635">
        <w:t xml:space="preserve">ul. </w:t>
      </w:r>
      <w:proofErr w:type="spellStart"/>
      <w:r w:rsidR="00D62635">
        <w:t>Polyarnaya</w:t>
      </w:r>
      <w:proofErr w:type="spellEnd"/>
      <w:r>
        <w:t xml:space="preserve">, 34/1; </w:t>
      </w:r>
      <w:r w:rsidR="00D62635">
        <w:t xml:space="preserve">ul. </w:t>
      </w:r>
      <w:r>
        <w:t xml:space="preserve">E. </w:t>
      </w:r>
      <w:proofErr w:type="spellStart"/>
      <w:r>
        <w:t>Alekseev</w:t>
      </w:r>
      <w:r w:rsidR="00D62635">
        <w:t>oy</w:t>
      </w:r>
      <w:proofErr w:type="spellEnd"/>
      <w:r>
        <w:t xml:space="preserve">, 6; </w:t>
      </w:r>
      <w:r w:rsidR="00D62635">
        <w:t xml:space="preserve">ul. </w:t>
      </w:r>
      <w:proofErr w:type="spellStart"/>
      <w:r w:rsidR="00D62635">
        <w:t>Chervonnaya</w:t>
      </w:r>
      <w:proofErr w:type="spellEnd"/>
      <w:r>
        <w:t>, 5).</w:t>
      </w:r>
    </w:p>
    <w:p w14:paraId="1DBFB679" w14:textId="77777777" w:rsidR="00A759CD" w:rsidRDefault="00B11C46" w:rsidP="00A759CD">
      <w:r w:rsidRPr="00B11C46">
        <w:t xml:space="preserve">The institution does not have any waste storage and disposal </w:t>
      </w:r>
      <w:r w:rsidR="0084737A">
        <w:t>sites</w:t>
      </w:r>
      <w:r w:rsidRPr="00B11C46">
        <w:t xml:space="preserve"> in its ownership, possession or use on its balance sheet. The institution has only specially equipped areas and places for waste accumulation.</w:t>
      </w:r>
    </w:p>
    <w:p w14:paraId="5EC7FB60" w14:textId="77777777" w:rsidR="00B11C46" w:rsidRDefault="00B11C46" w:rsidP="00B11C46">
      <w:r>
        <w:t>Electricity supply - centralized networks in Barnaul.</w:t>
      </w:r>
    </w:p>
    <w:p w14:paraId="39036D4A" w14:textId="77777777" w:rsidR="00B11C46" w:rsidRDefault="00B11C46" w:rsidP="00B11C46">
      <w:r>
        <w:t>Heat supply - centralized networks in Barnaul.</w:t>
      </w:r>
    </w:p>
    <w:p w14:paraId="53847A70" w14:textId="77777777" w:rsidR="00B11C46" w:rsidRPr="0010194F" w:rsidRDefault="00B11C46" w:rsidP="00B11C46">
      <w:r>
        <w:t xml:space="preserve">Water supply and sanitation </w:t>
      </w:r>
      <w:r w:rsidR="00AA10B2" w:rsidRPr="00AA10B2">
        <w:rPr>
          <w:lang w:val="en-US"/>
        </w:rPr>
        <w:t>-</w:t>
      </w:r>
      <w:r>
        <w:t xml:space="preserve"> centralized networks in Barnaul.</w:t>
      </w:r>
    </w:p>
    <w:p w14:paraId="1C59EA44" w14:textId="77777777" w:rsidR="0010194F" w:rsidRPr="0010194F" w:rsidRDefault="0010194F" w:rsidP="00DB5D6E"/>
    <w:p w14:paraId="407CE26F" w14:textId="77777777" w:rsidR="0010194F" w:rsidRDefault="0010194F">
      <w:r>
        <w:br w:type="page"/>
      </w:r>
    </w:p>
    <w:p w14:paraId="12078ADA" w14:textId="77777777" w:rsidR="0010194F" w:rsidRDefault="0010194F" w:rsidP="0010194F">
      <w:pPr>
        <w:pStyle w:val="1"/>
        <w:numPr>
          <w:ilvl w:val="0"/>
          <w:numId w:val="2"/>
        </w:numPr>
      </w:pPr>
      <w:bookmarkStart w:id="2" w:name="_Toc145667878"/>
      <w:r>
        <w:lastRenderedPageBreak/>
        <w:t>Limits of compiling a greenhouse gas register</w:t>
      </w:r>
      <w:bookmarkEnd w:id="2"/>
    </w:p>
    <w:p w14:paraId="46668E75" w14:textId="77777777" w:rsidR="007921D4" w:rsidRPr="007921D4" w:rsidRDefault="007921D4" w:rsidP="007921D4">
      <w:pPr>
        <w:rPr>
          <w:i/>
        </w:rPr>
      </w:pPr>
      <w:r w:rsidRPr="007921D4">
        <w:rPr>
          <w:i/>
        </w:rPr>
        <w:t>Organizational boundaries.</w:t>
      </w:r>
    </w:p>
    <w:p w14:paraId="6774005C" w14:textId="453294F8" w:rsidR="007921D4" w:rsidRDefault="007921D4" w:rsidP="007921D4">
      <w:r>
        <w:t>Taking into account the peculiarities of the functioning of ASU and its divisions, to determine the boundaries of the organization and consolidate GHG emissions, a method based on operational management was chosen, which implies that the organization is responsible for all quantified GHG emissions from production facilities that it manages financially or operationally.</w:t>
      </w:r>
    </w:p>
    <w:p w14:paraId="683EABCD" w14:textId="032C31F4" w:rsidR="0010194F" w:rsidRDefault="007921D4" w:rsidP="007921D4">
      <w:r>
        <w:t>Based on this, the boundaries of ASU for the purposes of compiling the GHG register included all organizations and divisions mentioned in Section 1.</w:t>
      </w:r>
    </w:p>
    <w:p w14:paraId="4751C445" w14:textId="77777777" w:rsidR="007921D4" w:rsidRPr="007921D4" w:rsidRDefault="007921D4" w:rsidP="007921D4">
      <w:pPr>
        <w:rPr>
          <w:i/>
        </w:rPr>
      </w:pPr>
      <w:r w:rsidRPr="007921D4">
        <w:rPr>
          <w:i/>
        </w:rPr>
        <w:t>Operational boundaries.</w:t>
      </w:r>
    </w:p>
    <w:p w14:paraId="26E35B04" w14:textId="77777777" w:rsidR="007921D4" w:rsidRDefault="007921D4" w:rsidP="007921D4">
      <w:r>
        <w:t>Determining operational boundaries involves identifying GHG emissions associated with the organization's activities and dividing them into the following categories:</w:t>
      </w:r>
    </w:p>
    <w:p w14:paraId="7B277B05" w14:textId="77777777" w:rsidR="007921D4" w:rsidRPr="007921D4" w:rsidRDefault="007921D4" w:rsidP="007921D4">
      <w:pPr>
        <w:pStyle w:val="12"/>
        <w:numPr>
          <w:ilvl w:val="0"/>
          <w:numId w:val="3"/>
        </w:numPr>
        <w:tabs>
          <w:tab w:val="left" w:pos="687"/>
        </w:tabs>
        <w:spacing w:line="261" w:lineRule="auto"/>
        <w:ind w:firstLine="380"/>
        <w:jc w:val="both"/>
        <w:rPr>
          <w:rFonts w:ascii="Times New Roman" w:hAnsi="Times New Roman" w:cs="Times New Roman"/>
          <w:sz w:val="28"/>
          <w:szCs w:val="28"/>
        </w:rPr>
      </w:pPr>
      <w:r w:rsidRPr="007921D4">
        <w:rPr>
          <w:rFonts w:ascii="Times New Roman" w:hAnsi="Times New Roman" w:cs="Times New Roman"/>
          <w:sz w:val="28"/>
          <w:szCs w:val="28"/>
        </w:rPr>
        <w:t>direct greenhouse gas emissions (Scope 1);</w:t>
      </w:r>
    </w:p>
    <w:p w14:paraId="34A77577" w14:textId="77777777" w:rsidR="007921D4" w:rsidRPr="007921D4" w:rsidRDefault="007921D4" w:rsidP="007921D4">
      <w:pPr>
        <w:pStyle w:val="12"/>
        <w:numPr>
          <w:ilvl w:val="0"/>
          <w:numId w:val="3"/>
        </w:numPr>
        <w:tabs>
          <w:tab w:val="left" w:pos="687"/>
        </w:tabs>
        <w:spacing w:line="261" w:lineRule="auto"/>
        <w:ind w:firstLine="380"/>
        <w:jc w:val="both"/>
        <w:rPr>
          <w:rFonts w:ascii="Times New Roman" w:hAnsi="Times New Roman" w:cs="Times New Roman"/>
          <w:sz w:val="28"/>
          <w:szCs w:val="28"/>
        </w:rPr>
      </w:pPr>
      <w:bookmarkStart w:id="3" w:name="bookmark32"/>
      <w:bookmarkEnd w:id="3"/>
      <w:r w:rsidRPr="007921D4">
        <w:rPr>
          <w:rFonts w:ascii="Times New Roman" w:hAnsi="Times New Roman" w:cs="Times New Roman"/>
          <w:sz w:val="28"/>
          <w:szCs w:val="28"/>
        </w:rPr>
        <w:t>energy indirect greenhouse gas emissions (Scope 2).</w:t>
      </w:r>
    </w:p>
    <w:p w14:paraId="17521972" w14:textId="77777777" w:rsidR="007921D4" w:rsidRDefault="007921D4" w:rsidP="007921D4">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Other indirect greenhouse gas emissions (</w:t>
      </w:r>
      <w:r>
        <w:rPr>
          <w:rFonts w:ascii="Times New Roman" w:hAnsi="Times New Roman" w:cs="Times New Roman"/>
          <w:sz w:val="28"/>
          <w:szCs w:val="28"/>
          <w:lang w:val="en-US"/>
        </w:rPr>
        <w:t xml:space="preserve">Scope </w:t>
      </w:r>
      <w:r>
        <w:rPr>
          <w:rFonts w:ascii="Times New Roman" w:hAnsi="Times New Roman" w:cs="Times New Roman"/>
          <w:sz w:val="28"/>
          <w:szCs w:val="28"/>
        </w:rPr>
        <w:t>3) are not considered in this report due to the lack of necessary data for the preparation of the report.</w:t>
      </w:r>
    </w:p>
    <w:p w14:paraId="43A6DB44" w14:textId="798C9675" w:rsidR="007921D4" w:rsidRDefault="007921D4" w:rsidP="007921D4">
      <w:pPr>
        <w:pStyle w:val="12"/>
        <w:tabs>
          <w:tab w:val="left" w:pos="687"/>
        </w:tabs>
        <w:spacing w:line="261" w:lineRule="auto"/>
        <w:ind w:firstLine="709"/>
        <w:jc w:val="both"/>
        <w:rPr>
          <w:rFonts w:ascii="Times New Roman" w:hAnsi="Times New Roman" w:cs="Times New Roman"/>
          <w:sz w:val="28"/>
          <w:szCs w:val="28"/>
        </w:rPr>
      </w:pPr>
      <w:r w:rsidRPr="007921D4">
        <w:rPr>
          <w:rFonts w:ascii="Times New Roman" w:hAnsi="Times New Roman" w:cs="Times New Roman"/>
          <w:sz w:val="28"/>
          <w:szCs w:val="28"/>
        </w:rPr>
        <w:t>Direct greenhouse gas emissions (</w:t>
      </w:r>
      <w:r>
        <w:rPr>
          <w:rFonts w:ascii="Times New Roman" w:hAnsi="Times New Roman" w:cs="Times New Roman"/>
          <w:sz w:val="28"/>
          <w:szCs w:val="28"/>
          <w:lang w:val="en-US"/>
        </w:rPr>
        <w:t xml:space="preserve">Scope </w:t>
      </w:r>
      <w:r w:rsidR="006929E5">
        <w:rPr>
          <w:rFonts w:ascii="Times New Roman" w:hAnsi="Times New Roman" w:cs="Times New Roman"/>
          <w:sz w:val="28"/>
          <w:szCs w:val="28"/>
        </w:rPr>
        <w:t>1) of ASU include:</w:t>
      </w:r>
    </w:p>
    <w:p w14:paraId="7336AA06" w14:textId="77777777" w:rsidR="007921D4" w:rsidRDefault="007921D4" w:rsidP="00B64389">
      <w:pPr>
        <w:pStyle w:val="12"/>
        <w:numPr>
          <w:ilvl w:val="0"/>
          <w:numId w:val="3"/>
        </w:numPr>
        <w:tabs>
          <w:tab w:val="left" w:pos="687"/>
        </w:tabs>
        <w:spacing w:line="261" w:lineRule="auto"/>
        <w:ind w:firstLine="380"/>
        <w:jc w:val="both"/>
        <w:rPr>
          <w:rFonts w:ascii="Times New Roman" w:hAnsi="Times New Roman" w:cs="Times New Roman"/>
          <w:sz w:val="28"/>
          <w:szCs w:val="28"/>
        </w:rPr>
      </w:pPr>
      <w:r w:rsidRPr="007921D4">
        <w:rPr>
          <w:rFonts w:ascii="Times New Roman" w:hAnsi="Times New Roman" w:cs="Times New Roman"/>
          <w:sz w:val="28"/>
          <w:szCs w:val="28"/>
        </w:rPr>
        <w:t>carbon dioxide (CO2) emissions from fuel combustion by mobile units.</w:t>
      </w:r>
    </w:p>
    <w:p w14:paraId="13259EB8" w14:textId="77777777" w:rsidR="007921D4" w:rsidRDefault="007921D4" w:rsidP="007921D4">
      <w:pPr>
        <w:pStyle w:val="12"/>
        <w:tabs>
          <w:tab w:val="left" w:pos="687"/>
        </w:tabs>
        <w:spacing w:line="261" w:lineRule="auto"/>
        <w:ind w:firstLine="709"/>
        <w:jc w:val="both"/>
        <w:rPr>
          <w:rFonts w:ascii="Times New Roman" w:hAnsi="Times New Roman" w:cs="Times New Roman"/>
          <w:sz w:val="28"/>
          <w:szCs w:val="28"/>
        </w:rPr>
      </w:pPr>
      <w:r w:rsidRPr="007921D4">
        <w:rPr>
          <w:rFonts w:ascii="Times New Roman" w:hAnsi="Times New Roman" w:cs="Times New Roman"/>
          <w:sz w:val="28"/>
          <w:szCs w:val="28"/>
        </w:rPr>
        <w:t>Refrigerant emissions resulting from air conditioning leaks are not significant and</w:t>
      </w:r>
      <w:r w:rsidR="00BA3CE9" w:rsidRPr="00BA3CE9">
        <w:rPr>
          <w:rFonts w:ascii="Times New Roman" w:hAnsi="Times New Roman" w:cs="Times New Roman"/>
          <w:sz w:val="28"/>
          <w:szCs w:val="28"/>
          <w:lang w:val="en-US"/>
        </w:rPr>
        <w:t>,</w:t>
      </w:r>
      <w:r w:rsidRPr="007921D4">
        <w:rPr>
          <w:rFonts w:ascii="Times New Roman" w:hAnsi="Times New Roman" w:cs="Times New Roman"/>
          <w:sz w:val="28"/>
          <w:szCs w:val="28"/>
        </w:rPr>
        <w:t xml:space="preserve"> therefore</w:t>
      </w:r>
      <w:r w:rsidR="00BA3CE9" w:rsidRPr="00BA3CE9">
        <w:rPr>
          <w:rFonts w:ascii="Times New Roman" w:hAnsi="Times New Roman" w:cs="Times New Roman"/>
          <w:sz w:val="28"/>
          <w:szCs w:val="28"/>
          <w:lang w:val="en-US"/>
        </w:rPr>
        <w:t xml:space="preserve">, </w:t>
      </w:r>
      <w:r w:rsidR="00BA3CE9">
        <w:rPr>
          <w:rFonts w:ascii="Times New Roman" w:hAnsi="Times New Roman" w:cs="Times New Roman"/>
          <w:sz w:val="28"/>
          <w:szCs w:val="28"/>
          <w:lang w:val="en-US"/>
        </w:rPr>
        <w:t>are</w:t>
      </w:r>
      <w:r w:rsidRPr="007921D4">
        <w:rPr>
          <w:rFonts w:ascii="Times New Roman" w:hAnsi="Times New Roman" w:cs="Times New Roman"/>
          <w:sz w:val="28"/>
          <w:szCs w:val="28"/>
        </w:rPr>
        <w:t xml:space="preserve"> not taken into account.</w:t>
      </w:r>
    </w:p>
    <w:p w14:paraId="2546BA1C" w14:textId="77777777" w:rsidR="007921D4" w:rsidRDefault="00AB5DEE" w:rsidP="007921D4">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Table 1 shows the sources of direct emissions of all production facilities included within the boundaries of the organization, divided by category.</w:t>
      </w:r>
    </w:p>
    <w:p w14:paraId="255E7FAB" w14:textId="413C59DF" w:rsidR="002C0F26" w:rsidRDefault="002C0F26" w:rsidP="002C0F26">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Table 1. Sources of direct emissions in 202</w:t>
      </w:r>
      <w:r w:rsidR="00A538EF">
        <w:rPr>
          <w:rFonts w:ascii="Times New Roman" w:hAnsi="Times New Roman" w:cs="Times New Roman"/>
          <w:sz w:val="28"/>
          <w:szCs w:val="28"/>
        </w:rPr>
        <w:t>3</w:t>
      </w:r>
      <w:r>
        <w:rPr>
          <w:rFonts w:ascii="Times New Roman" w:hAnsi="Times New Roman" w:cs="Times New Roman"/>
          <w:sz w:val="28"/>
          <w:szCs w:val="28"/>
        </w:rPr>
        <w:t>.</w:t>
      </w:r>
    </w:p>
    <w:tbl>
      <w:tblPr>
        <w:tblStyle w:val="a9"/>
        <w:tblW w:w="0" w:type="auto"/>
        <w:tblLook w:val="04A0" w:firstRow="1" w:lastRow="0" w:firstColumn="1" w:lastColumn="0" w:noHBand="0" w:noVBand="1"/>
      </w:tblPr>
      <w:tblGrid>
        <w:gridCol w:w="3134"/>
        <w:gridCol w:w="3104"/>
        <w:gridCol w:w="3107"/>
      </w:tblGrid>
      <w:tr w:rsidR="002C0F26" w14:paraId="2536C78A" w14:textId="77777777" w:rsidTr="009D27EB">
        <w:tc>
          <w:tcPr>
            <w:tcW w:w="3190" w:type="dxa"/>
            <w:vMerge w:val="restart"/>
            <w:vAlign w:val="center"/>
          </w:tcPr>
          <w:p w14:paraId="35547F24" w14:textId="77777777" w:rsidR="002C0F26" w:rsidRDefault="000721F5"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Organization</w:t>
            </w:r>
          </w:p>
        </w:tc>
        <w:tc>
          <w:tcPr>
            <w:tcW w:w="6381" w:type="dxa"/>
            <w:gridSpan w:val="2"/>
            <w:vAlign w:val="center"/>
          </w:tcPr>
          <w:p w14:paraId="059E4E84" w14:textId="77777777" w:rsidR="002C0F26" w:rsidRDefault="002C0F26"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Category of GHG emission sources</w:t>
            </w:r>
          </w:p>
        </w:tc>
      </w:tr>
      <w:tr w:rsidR="002C0F26" w14:paraId="762DE7FB" w14:textId="77777777" w:rsidTr="009D27EB">
        <w:tc>
          <w:tcPr>
            <w:tcW w:w="3190" w:type="dxa"/>
            <w:vMerge/>
            <w:vAlign w:val="center"/>
          </w:tcPr>
          <w:p w14:paraId="4191CBB4" w14:textId="77777777" w:rsidR="002C0F26" w:rsidRDefault="002C0F26" w:rsidP="009D27EB">
            <w:pPr>
              <w:pStyle w:val="12"/>
              <w:tabs>
                <w:tab w:val="left" w:pos="687"/>
              </w:tabs>
              <w:spacing w:line="261" w:lineRule="auto"/>
              <w:jc w:val="center"/>
              <w:rPr>
                <w:rFonts w:ascii="Times New Roman" w:hAnsi="Times New Roman" w:cs="Times New Roman"/>
                <w:sz w:val="28"/>
                <w:szCs w:val="28"/>
              </w:rPr>
            </w:pPr>
          </w:p>
        </w:tc>
        <w:tc>
          <w:tcPr>
            <w:tcW w:w="6381" w:type="dxa"/>
            <w:gridSpan w:val="2"/>
            <w:vAlign w:val="center"/>
          </w:tcPr>
          <w:p w14:paraId="114098AD" w14:textId="77777777" w:rsidR="002C0F26" w:rsidRDefault="002C0F26"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Combustion of fuel in mobile units</w:t>
            </w:r>
          </w:p>
        </w:tc>
      </w:tr>
      <w:tr w:rsidR="002C0F26" w14:paraId="61418D78" w14:textId="77777777" w:rsidTr="009D27EB">
        <w:tc>
          <w:tcPr>
            <w:tcW w:w="3190" w:type="dxa"/>
            <w:vMerge/>
            <w:vAlign w:val="center"/>
          </w:tcPr>
          <w:p w14:paraId="5A297ECB" w14:textId="77777777" w:rsidR="002C0F26" w:rsidRDefault="002C0F26" w:rsidP="009D27EB">
            <w:pPr>
              <w:pStyle w:val="12"/>
              <w:tabs>
                <w:tab w:val="left" w:pos="687"/>
              </w:tabs>
              <w:spacing w:line="261" w:lineRule="auto"/>
              <w:jc w:val="center"/>
              <w:rPr>
                <w:rFonts w:ascii="Times New Roman" w:hAnsi="Times New Roman" w:cs="Times New Roman"/>
                <w:sz w:val="28"/>
                <w:szCs w:val="28"/>
              </w:rPr>
            </w:pPr>
          </w:p>
        </w:tc>
        <w:tc>
          <w:tcPr>
            <w:tcW w:w="3190" w:type="dxa"/>
            <w:vAlign w:val="center"/>
          </w:tcPr>
          <w:p w14:paraId="04F22045" w14:textId="77777777" w:rsidR="002C0F26" w:rsidRDefault="002C0F26"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Petrol</w:t>
            </w:r>
          </w:p>
        </w:tc>
        <w:tc>
          <w:tcPr>
            <w:tcW w:w="3191" w:type="dxa"/>
            <w:vAlign w:val="center"/>
          </w:tcPr>
          <w:p w14:paraId="57CCA778" w14:textId="77777777" w:rsidR="002C0F26" w:rsidRDefault="002C0F26"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Diesel fuel</w:t>
            </w:r>
          </w:p>
        </w:tc>
      </w:tr>
      <w:tr w:rsidR="002C0F26" w14:paraId="102D34AD" w14:textId="77777777" w:rsidTr="002C0F26">
        <w:tc>
          <w:tcPr>
            <w:tcW w:w="3190" w:type="dxa"/>
          </w:tcPr>
          <w:p w14:paraId="2ADD1D7F" w14:textId="077882DE" w:rsidR="002C0F26" w:rsidRDefault="002C0F26" w:rsidP="007921D4">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ASU</w:t>
            </w:r>
          </w:p>
        </w:tc>
        <w:tc>
          <w:tcPr>
            <w:tcW w:w="3190" w:type="dxa"/>
            <w:vAlign w:val="center"/>
          </w:tcPr>
          <w:p w14:paraId="7FC14FFF" w14:textId="77777777" w:rsidR="002C0F26" w:rsidRDefault="002C0F26" w:rsidP="002C0F26">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3191" w:type="dxa"/>
            <w:vAlign w:val="center"/>
          </w:tcPr>
          <w:p w14:paraId="3626F90D" w14:textId="77777777" w:rsidR="002C0F26" w:rsidRDefault="002C0F26" w:rsidP="002C0F26">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314A993B" w14:textId="77777777" w:rsidR="002C0F26" w:rsidRDefault="002C0F26" w:rsidP="007921D4">
      <w:pPr>
        <w:pStyle w:val="12"/>
        <w:tabs>
          <w:tab w:val="left" w:pos="687"/>
        </w:tabs>
        <w:spacing w:line="261" w:lineRule="auto"/>
        <w:ind w:firstLine="709"/>
        <w:jc w:val="both"/>
        <w:rPr>
          <w:rFonts w:ascii="Times New Roman" w:hAnsi="Times New Roman" w:cs="Times New Roman"/>
          <w:sz w:val="28"/>
          <w:szCs w:val="28"/>
        </w:rPr>
      </w:pPr>
      <w:r w:rsidRPr="002C0F26">
        <w:rPr>
          <w:rFonts w:ascii="Times New Roman" w:hAnsi="Times New Roman" w:cs="Times New Roman"/>
          <w:sz w:val="28"/>
          <w:szCs w:val="28"/>
        </w:rPr>
        <w:t>Energy indi</w:t>
      </w:r>
      <w:r w:rsidR="00BA3CE9">
        <w:rPr>
          <w:rFonts w:ascii="Times New Roman" w:hAnsi="Times New Roman" w:cs="Times New Roman"/>
          <w:sz w:val="28"/>
          <w:szCs w:val="28"/>
        </w:rPr>
        <w:t>rect greenhouse gas emissions (</w:t>
      </w:r>
      <w:r>
        <w:rPr>
          <w:rFonts w:ascii="Times New Roman" w:hAnsi="Times New Roman" w:cs="Times New Roman"/>
          <w:sz w:val="28"/>
          <w:szCs w:val="28"/>
          <w:lang w:val="en-US"/>
        </w:rPr>
        <w:t xml:space="preserve">Scope </w:t>
      </w:r>
      <w:r w:rsidRPr="002C0F26">
        <w:rPr>
          <w:rFonts w:ascii="Times New Roman" w:hAnsi="Times New Roman" w:cs="Times New Roman"/>
          <w:sz w:val="28"/>
          <w:szCs w:val="28"/>
        </w:rPr>
        <w:t>2) are typical for most production facilities and are associated with the generation of heat and electricity received (imported) from outside for the organization’s own needs (see Table 2).</w:t>
      </w:r>
    </w:p>
    <w:p w14:paraId="15E531BF" w14:textId="026D287E" w:rsidR="009D27EB" w:rsidRDefault="009D27EB" w:rsidP="009D27EB">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Table 2. Imported energy consumption in 202</w:t>
      </w:r>
      <w:r w:rsidR="00F65F9B" w:rsidRPr="001E3BE0">
        <w:rPr>
          <w:rFonts w:ascii="Times New Roman" w:hAnsi="Times New Roman" w:cs="Times New Roman"/>
          <w:sz w:val="28"/>
          <w:szCs w:val="28"/>
          <w:lang w:val="en-US"/>
        </w:rPr>
        <w:t>4</w:t>
      </w:r>
      <w:r>
        <w:rPr>
          <w:rFonts w:ascii="Times New Roman" w:hAnsi="Times New Roman" w:cs="Times New Roman"/>
          <w:sz w:val="28"/>
          <w:szCs w:val="28"/>
        </w:rPr>
        <w:t>.</w:t>
      </w:r>
    </w:p>
    <w:tbl>
      <w:tblPr>
        <w:tblStyle w:val="a9"/>
        <w:tblW w:w="9606" w:type="dxa"/>
        <w:tblLook w:val="04A0" w:firstRow="1" w:lastRow="0" w:firstColumn="1" w:lastColumn="0" w:noHBand="0" w:noVBand="1"/>
      </w:tblPr>
      <w:tblGrid>
        <w:gridCol w:w="2846"/>
        <w:gridCol w:w="1515"/>
        <w:gridCol w:w="1451"/>
        <w:gridCol w:w="3794"/>
      </w:tblGrid>
      <w:tr w:rsidR="009D27EB" w14:paraId="236254BE" w14:textId="77777777" w:rsidTr="009D27EB">
        <w:tc>
          <w:tcPr>
            <w:tcW w:w="2846" w:type="dxa"/>
            <w:vMerge w:val="restart"/>
            <w:vAlign w:val="center"/>
          </w:tcPr>
          <w:p w14:paraId="14B2208A"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Energy consumer</w:t>
            </w:r>
          </w:p>
        </w:tc>
        <w:tc>
          <w:tcPr>
            <w:tcW w:w="2966" w:type="dxa"/>
            <w:gridSpan w:val="2"/>
            <w:vAlign w:val="center"/>
          </w:tcPr>
          <w:p w14:paraId="109711CC"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Side energy consumption</w:t>
            </w:r>
          </w:p>
        </w:tc>
        <w:tc>
          <w:tcPr>
            <w:tcW w:w="3794" w:type="dxa"/>
            <w:vMerge w:val="restart"/>
            <w:vAlign w:val="center"/>
          </w:tcPr>
          <w:p w14:paraId="0E92736A"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Comments</w:t>
            </w:r>
          </w:p>
        </w:tc>
      </w:tr>
      <w:tr w:rsidR="009D27EB" w14:paraId="6F0C5A97" w14:textId="77777777" w:rsidTr="009D27EB">
        <w:tc>
          <w:tcPr>
            <w:tcW w:w="2846" w:type="dxa"/>
            <w:vMerge/>
            <w:vAlign w:val="center"/>
          </w:tcPr>
          <w:p w14:paraId="0E59CF73"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p>
        </w:tc>
        <w:tc>
          <w:tcPr>
            <w:tcW w:w="1515" w:type="dxa"/>
            <w:vAlign w:val="center"/>
          </w:tcPr>
          <w:p w14:paraId="26781AC3"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e/e</w:t>
            </w:r>
          </w:p>
        </w:tc>
        <w:tc>
          <w:tcPr>
            <w:tcW w:w="1451" w:type="dxa"/>
            <w:vAlign w:val="center"/>
          </w:tcPr>
          <w:p w14:paraId="68A77637" w14:textId="77777777" w:rsidR="009D27EB" w:rsidRDefault="00BA3CE9"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heat</w:t>
            </w:r>
          </w:p>
        </w:tc>
        <w:tc>
          <w:tcPr>
            <w:tcW w:w="3794" w:type="dxa"/>
            <w:vMerge/>
            <w:vAlign w:val="center"/>
          </w:tcPr>
          <w:p w14:paraId="7B6F11D7"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p>
        </w:tc>
      </w:tr>
      <w:tr w:rsidR="009D27EB" w14:paraId="726D9E3D" w14:textId="77777777" w:rsidTr="00CE79F7">
        <w:tc>
          <w:tcPr>
            <w:tcW w:w="2846" w:type="dxa"/>
            <w:vAlign w:val="center"/>
          </w:tcPr>
          <w:p w14:paraId="47FC4BDD" w14:textId="2F127D2D" w:rsidR="009D27EB" w:rsidRDefault="009D27EB" w:rsidP="00CE79F7">
            <w:pPr>
              <w:pStyle w:val="12"/>
              <w:tabs>
                <w:tab w:val="left" w:pos="687"/>
              </w:tabs>
              <w:spacing w:line="261" w:lineRule="auto"/>
              <w:rPr>
                <w:rFonts w:ascii="Times New Roman" w:hAnsi="Times New Roman" w:cs="Times New Roman"/>
                <w:sz w:val="28"/>
                <w:szCs w:val="28"/>
              </w:rPr>
            </w:pPr>
            <w:r>
              <w:rPr>
                <w:rFonts w:ascii="Times New Roman" w:hAnsi="Times New Roman" w:cs="Times New Roman"/>
                <w:sz w:val="28"/>
                <w:szCs w:val="28"/>
              </w:rPr>
              <w:t>A</w:t>
            </w:r>
            <w:r w:rsidR="00B023B1">
              <w:rPr>
                <w:rFonts w:ascii="Times New Roman" w:hAnsi="Times New Roman" w:cs="Times New Roman"/>
                <w:sz w:val="28"/>
                <w:szCs w:val="28"/>
              </w:rPr>
              <w:t>S</w:t>
            </w:r>
            <w:r>
              <w:rPr>
                <w:rFonts w:ascii="Times New Roman" w:hAnsi="Times New Roman" w:cs="Times New Roman"/>
                <w:sz w:val="28"/>
                <w:szCs w:val="28"/>
              </w:rPr>
              <w:t>U</w:t>
            </w:r>
          </w:p>
        </w:tc>
        <w:tc>
          <w:tcPr>
            <w:tcW w:w="1515" w:type="dxa"/>
            <w:vAlign w:val="center"/>
          </w:tcPr>
          <w:p w14:paraId="34F7449D"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51" w:type="dxa"/>
            <w:vAlign w:val="center"/>
          </w:tcPr>
          <w:p w14:paraId="0D100106" w14:textId="77777777" w:rsidR="009D27EB" w:rsidRDefault="009D27EB" w:rsidP="009D27EB">
            <w:pPr>
              <w:pStyle w:val="12"/>
              <w:tabs>
                <w:tab w:val="left" w:pos="687"/>
              </w:tabs>
              <w:spacing w:line="261"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3794" w:type="dxa"/>
            <w:vAlign w:val="center"/>
          </w:tcPr>
          <w:p w14:paraId="3A03E952" w14:textId="344DF120" w:rsidR="009D27EB" w:rsidRPr="009D27EB" w:rsidRDefault="009D27EB" w:rsidP="009D27EB">
            <w:pPr>
              <w:pStyle w:val="12"/>
              <w:tabs>
                <w:tab w:val="left" w:pos="687"/>
              </w:tabs>
              <w:spacing w:line="261" w:lineRule="auto"/>
              <w:rPr>
                <w:rFonts w:ascii="Times New Roman" w:hAnsi="Times New Roman" w:cs="Times New Roman"/>
                <w:sz w:val="28"/>
                <w:szCs w:val="28"/>
              </w:rPr>
            </w:pPr>
            <w:r w:rsidRPr="009D27EB">
              <w:rPr>
                <w:rFonts w:ascii="Times New Roman" w:hAnsi="Times New Roman" w:cs="Times New Roman"/>
                <w:sz w:val="28"/>
                <w:szCs w:val="28"/>
              </w:rPr>
              <w:t xml:space="preserve">ASU's electricity needs are </w:t>
            </w:r>
            <w:r w:rsidR="00FF372B">
              <w:rPr>
                <w:rFonts w:ascii="Times New Roman" w:hAnsi="Times New Roman" w:cs="Times New Roman"/>
                <w:sz w:val="28"/>
                <w:szCs w:val="28"/>
              </w:rPr>
              <w:t>provided</w:t>
            </w:r>
            <w:r w:rsidRPr="009D27EB">
              <w:rPr>
                <w:rFonts w:ascii="Times New Roman" w:hAnsi="Times New Roman" w:cs="Times New Roman"/>
                <w:sz w:val="28"/>
                <w:szCs w:val="28"/>
              </w:rPr>
              <w:t xml:space="preserve"> only by the external network (suppliers are Barnaul </w:t>
            </w:r>
            <w:proofErr w:type="spellStart"/>
            <w:r w:rsidRPr="009D27EB">
              <w:rPr>
                <w:rFonts w:ascii="Times New Roman" w:hAnsi="Times New Roman" w:cs="Times New Roman"/>
                <w:sz w:val="28"/>
                <w:szCs w:val="28"/>
              </w:rPr>
              <w:t>Gorelektroset</w:t>
            </w:r>
            <w:proofErr w:type="spellEnd"/>
            <w:r w:rsidR="00BA3CE9">
              <w:rPr>
                <w:rFonts w:ascii="Times New Roman" w:hAnsi="Times New Roman" w:cs="Times New Roman"/>
                <w:sz w:val="28"/>
                <w:szCs w:val="28"/>
              </w:rPr>
              <w:t>, JSC</w:t>
            </w:r>
            <w:r w:rsidRPr="009D27EB">
              <w:rPr>
                <w:rFonts w:ascii="Times New Roman" w:hAnsi="Times New Roman" w:cs="Times New Roman"/>
                <w:sz w:val="28"/>
                <w:szCs w:val="28"/>
              </w:rPr>
              <w:t xml:space="preserve"> and </w:t>
            </w:r>
            <w:proofErr w:type="spellStart"/>
            <w:r w:rsidRPr="009D27EB">
              <w:rPr>
                <w:rFonts w:ascii="Times New Roman" w:hAnsi="Times New Roman" w:cs="Times New Roman"/>
                <w:sz w:val="28"/>
                <w:szCs w:val="28"/>
              </w:rPr>
              <w:t>Altaienergosbyt</w:t>
            </w:r>
            <w:proofErr w:type="spellEnd"/>
            <w:r w:rsidR="00972934" w:rsidRPr="00972934">
              <w:rPr>
                <w:rFonts w:ascii="Times New Roman" w:hAnsi="Times New Roman" w:cs="Times New Roman"/>
                <w:sz w:val="28"/>
                <w:szCs w:val="28"/>
                <w:lang w:val="en-US"/>
              </w:rPr>
              <w:t xml:space="preserve">, </w:t>
            </w:r>
            <w:r w:rsidR="00972934">
              <w:rPr>
                <w:rFonts w:ascii="Times New Roman" w:hAnsi="Times New Roman" w:cs="Times New Roman"/>
                <w:sz w:val="28"/>
                <w:szCs w:val="28"/>
              </w:rPr>
              <w:t>JSC</w:t>
            </w:r>
            <w:r w:rsidRPr="009D27EB">
              <w:rPr>
                <w:rFonts w:ascii="Times New Roman" w:hAnsi="Times New Roman" w:cs="Times New Roman"/>
                <w:sz w:val="28"/>
                <w:szCs w:val="28"/>
              </w:rPr>
              <w:t>).</w:t>
            </w:r>
          </w:p>
          <w:p w14:paraId="431AB3B9" w14:textId="77777777" w:rsidR="009D27EB" w:rsidRDefault="009D27EB" w:rsidP="00FF372B">
            <w:pPr>
              <w:pStyle w:val="12"/>
              <w:tabs>
                <w:tab w:val="left" w:pos="687"/>
              </w:tabs>
              <w:spacing w:line="261" w:lineRule="auto"/>
              <w:rPr>
                <w:rFonts w:ascii="Times New Roman" w:hAnsi="Times New Roman" w:cs="Times New Roman"/>
                <w:sz w:val="28"/>
                <w:szCs w:val="28"/>
              </w:rPr>
            </w:pPr>
            <w:r w:rsidRPr="009D27EB">
              <w:rPr>
                <w:rFonts w:ascii="Times New Roman" w:hAnsi="Times New Roman" w:cs="Times New Roman"/>
                <w:sz w:val="28"/>
                <w:szCs w:val="28"/>
              </w:rPr>
              <w:t xml:space="preserve">Thermal energy needs are </w:t>
            </w:r>
            <w:r w:rsidR="00FF372B">
              <w:rPr>
                <w:rFonts w:ascii="Times New Roman" w:hAnsi="Times New Roman" w:cs="Times New Roman"/>
                <w:sz w:val="28"/>
                <w:szCs w:val="28"/>
              </w:rPr>
              <w:t>provided</w:t>
            </w:r>
            <w:r w:rsidRPr="009D27EB">
              <w:rPr>
                <w:rFonts w:ascii="Times New Roman" w:hAnsi="Times New Roman" w:cs="Times New Roman"/>
                <w:sz w:val="28"/>
                <w:szCs w:val="28"/>
              </w:rPr>
              <w:t xml:space="preserve"> only through the external network (supplier Barnaul Generation</w:t>
            </w:r>
            <w:r w:rsidR="00012C29">
              <w:rPr>
                <w:rFonts w:ascii="Times New Roman" w:hAnsi="Times New Roman" w:cs="Times New Roman"/>
                <w:sz w:val="28"/>
                <w:szCs w:val="28"/>
              </w:rPr>
              <w:t>, JSC</w:t>
            </w:r>
            <w:r w:rsidRPr="009D27EB">
              <w:rPr>
                <w:rFonts w:ascii="Times New Roman" w:hAnsi="Times New Roman" w:cs="Times New Roman"/>
                <w:sz w:val="28"/>
                <w:szCs w:val="28"/>
              </w:rPr>
              <w:t>).</w:t>
            </w:r>
          </w:p>
        </w:tc>
      </w:tr>
    </w:tbl>
    <w:p w14:paraId="725C88C9" w14:textId="786FE48F" w:rsidR="00CE79F7" w:rsidRPr="009D27EB" w:rsidRDefault="00CE79F7" w:rsidP="00CE79F7">
      <w:pPr>
        <w:pStyle w:val="12"/>
        <w:tabs>
          <w:tab w:val="left" w:pos="687"/>
        </w:tabs>
        <w:spacing w:line="261" w:lineRule="auto"/>
        <w:ind w:firstLine="709"/>
        <w:jc w:val="both"/>
        <w:rPr>
          <w:rFonts w:ascii="Times New Roman" w:hAnsi="Times New Roman" w:cs="Times New Roman"/>
          <w:sz w:val="28"/>
          <w:szCs w:val="28"/>
        </w:rPr>
      </w:pPr>
      <w:r w:rsidRPr="009D27EB">
        <w:rPr>
          <w:rFonts w:ascii="Times New Roman" w:hAnsi="Times New Roman" w:cs="Times New Roman"/>
          <w:sz w:val="28"/>
          <w:szCs w:val="28"/>
        </w:rPr>
        <w:t>Other indirect GHG emissions (</w:t>
      </w:r>
      <w:r>
        <w:rPr>
          <w:rFonts w:ascii="Times New Roman" w:hAnsi="Times New Roman" w:cs="Times New Roman"/>
          <w:sz w:val="28"/>
          <w:szCs w:val="28"/>
          <w:lang w:val="en-US"/>
        </w:rPr>
        <w:t xml:space="preserve">Scope </w:t>
      </w:r>
      <w:r w:rsidRPr="00CE79F7">
        <w:rPr>
          <w:rFonts w:ascii="Times New Roman" w:hAnsi="Times New Roman" w:cs="Times New Roman"/>
          <w:sz w:val="28"/>
          <w:szCs w:val="28"/>
        </w:rPr>
        <w:t>3) are typical for all productio</w:t>
      </w:r>
      <w:r w:rsidR="000C61FE">
        <w:rPr>
          <w:rFonts w:ascii="Times New Roman" w:hAnsi="Times New Roman" w:cs="Times New Roman"/>
          <w:sz w:val="28"/>
          <w:szCs w:val="28"/>
        </w:rPr>
        <w:t>n divisions (facilities) of AS</w:t>
      </w:r>
      <w:r w:rsidRPr="00CE79F7">
        <w:rPr>
          <w:rFonts w:ascii="Times New Roman" w:hAnsi="Times New Roman" w:cs="Times New Roman"/>
          <w:sz w:val="28"/>
          <w:szCs w:val="28"/>
        </w:rPr>
        <w:t>U.</w:t>
      </w:r>
    </w:p>
    <w:p w14:paraId="62F88652" w14:textId="77777777" w:rsidR="00CE79F7" w:rsidRDefault="00CE79F7" w:rsidP="00CE79F7">
      <w:pPr>
        <w:pStyle w:val="12"/>
        <w:tabs>
          <w:tab w:val="left" w:pos="687"/>
        </w:tabs>
        <w:spacing w:line="261" w:lineRule="auto"/>
        <w:ind w:firstLine="709"/>
        <w:jc w:val="both"/>
        <w:rPr>
          <w:rFonts w:ascii="Times New Roman" w:hAnsi="Times New Roman" w:cs="Times New Roman"/>
          <w:sz w:val="28"/>
          <w:szCs w:val="28"/>
        </w:rPr>
      </w:pPr>
      <w:r w:rsidRPr="009D27EB">
        <w:rPr>
          <w:rFonts w:ascii="Times New Roman" w:hAnsi="Times New Roman" w:cs="Times New Roman"/>
          <w:sz w:val="28"/>
          <w:szCs w:val="28"/>
        </w:rPr>
        <w:t>Other indirect emissions were not assessed in this report.</w:t>
      </w:r>
    </w:p>
    <w:p w14:paraId="7345E901" w14:textId="77777777" w:rsidR="00CE79F7" w:rsidRDefault="00CE79F7">
      <w:r>
        <w:br w:type="page"/>
      </w:r>
    </w:p>
    <w:p w14:paraId="5C08B6CF" w14:textId="77777777" w:rsidR="00CE79F7" w:rsidRDefault="00CE79F7" w:rsidP="00CE79F7">
      <w:pPr>
        <w:pStyle w:val="1"/>
        <w:numPr>
          <w:ilvl w:val="0"/>
          <w:numId w:val="2"/>
        </w:numPr>
      </w:pPr>
      <w:bookmarkStart w:id="4" w:name="_Toc145667879"/>
      <w:r>
        <w:lastRenderedPageBreak/>
        <w:t>Base year</w:t>
      </w:r>
      <w:bookmarkEnd w:id="4"/>
    </w:p>
    <w:p w14:paraId="555A0F52" w14:textId="77777777" w:rsidR="00CE79F7" w:rsidRDefault="00730447" w:rsidP="00CE79F7">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2018 was chosen as the base year. Due to the fact that reliable source data for 2018 and subsequent years have been preserved and are available for identifying sources and calculating emissions.</w:t>
      </w:r>
    </w:p>
    <w:p w14:paraId="7B0A9ABF" w14:textId="77777777" w:rsidR="00730447" w:rsidRDefault="001F7178" w:rsidP="001F7178">
      <w:pPr>
        <w:pStyle w:val="1"/>
        <w:numPr>
          <w:ilvl w:val="0"/>
          <w:numId w:val="2"/>
        </w:numPr>
      </w:pPr>
      <w:bookmarkStart w:id="5" w:name="_Toc145667880"/>
      <w:r>
        <w:t>Methodology for quantifying greenhouse gas emissions</w:t>
      </w:r>
      <w:bookmarkEnd w:id="5"/>
    </w:p>
    <w:p w14:paraId="60DF890C" w14:textId="77777777" w:rsidR="001F7178" w:rsidRPr="00B7646C" w:rsidRDefault="00487AF8" w:rsidP="00CE79F7">
      <w:pPr>
        <w:pStyle w:val="12"/>
        <w:tabs>
          <w:tab w:val="left" w:pos="687"/>
        </w:tabs>
        <w:spacing w:line="261" w:lineRule="auto"/>
        <w:ind w:firstLine="709"/>
        <w:jc w:val="both"/>
        <w:rPr>
          <w:rFonts w:ascii="Times New Roman" w:hAnsi="Times New Roman" w:cs="Times New Roman"/>
          <w:sz w:val="28"/>
          <w:szCs w:val="28"/>
        </w:rPr>
      </w:pPr>
      <w:r w:rsidRPr="00487AF8">
        <w:rPr>
          <w:rFonts w:ascii="Times New Roman" w:hAnsi="Times New Roman" w:cs="Times New Roman"/>
          <w:sz w:val="28"/>
          <w:szCs w:val="28"/>
        </w:rPr>
        <w:t xml:space="preserve">In accordance with the recommendations of the Intergovernmental Panel on Climate Change </w:t>
      </w:r>
      <w:r>
        <w:rPr>
          <w:rStyle w:val="ac"/>
          <w:rFonts w:ascii="Times New Roman" w:hAnsi="Times New Roman" w:cs="Times New Roman"/>
          <w:sz w:val="28"/>
          <w:szCs w:val="28"/>
        </w:rPr>
        <w:footnoteReference w:id="1"/>
      </w:r>
      <w:r w:rsidRPr="00487AF8">
        <w:rPr>
          <w:rFonts w:ascii="Times New Roman" w:hAnsi="Times New Roman" w:cs="Times New Roman"/>
          <w:sz w:val="28"/>
          <w:szCs w:val="28"/>
        </w:rPr>
        <w:t xml:space="preserve">, in most cases, a calculation method is used to quantify GHG emissions, based on the use of formulas of the </w:t>
      </w:r>
      <w:r w:rsidR="004B2373">
        <w:rPr>
          <w:rFonts w:ascii="Times New Roman" w:hAnsi="Times New Roman" w:cs="Times New Roman"/>
          <w:sz w:val="28"/>
          <w:szCs w:val="28"/>
          <w:lang w:val="en-US"/>
        </w:rPr>
        <w:t xml:space="preserve">following </w:t>
      </w:r>
      <w:r w:rsidRPr="00487AF8">
        <w:rPr>
          <w:rFonts w:ascii="Times New Roman" w:hAnsi="Times New Roman" w:cs="Times New Roman"/>
          <w:sz w:val="28"/>
          <w:szCs w:val="28"/>
        </w:rPr>
        <w:t>form:</w:t>
      </w:r>
    </w:p>
    <w:p w14:paraId="7A996E58" w14:textId="77777777" w:rsidR="00487AF8" w:rsidRPr="00487AF8" w:rsidRDefault="00487AF8" w:rsidP="00487AF8">
      <w:pPr>
        <w:pStyle w:val="12"/>
        <w:tabs>
          <w:tab w:val="left" w:pos="687"/>
        </w:tabs>
        <w:spacing w:line="261" w:lineRule="auto"/>
        <w:ind w:firstLine="709"/>
        <w:jc w:val="center"/>
        <w:rPr>
          <w:rFonts w:ascii="Times New Roman" w:hAnsi="Times New Roman" w:cs="Times New Roman"/>
          <w:i/>
          <w:sz w:val="28"/>
          <w:szCs w:val="28"/>
        </w:rPr>
      </w:pPr>
      <w:r>
        <w:rPr>
          <w:rFonts w:ascii="Times New Roman" w:hAnsi="Times New Roman" w:cs="Times New Roman"/>
          <w:i/>
          <w:sz w:val="28"/>
          <w:szCs w:val="28"/>
          <w:lang w:val="en-US"/>
        </w:rPr>
        <w:t xml:space="preserve">E </w:t>
      </w:r>
      <w:r w:rsidRPr="00B7646C">
        <w:rPr>
          <w:rFonts w:ascii="Times New Roman" w:hAnsi="Times New Roman" w:cs="Times New Roman"/>
          <w:i/>
          <w:sz w:val="28"/>
          <w:szCs w:val="28"/>
        </w:rPr>
        <w:t xml:space="preserve">= </w:t>
      </w:r>
      <w:r>
        <w:rPr>
          <w:rFonts w:ascii="Times New Roman" w:hAnsi="Times New Roman" w:cs="Times New Roman"/>
          <w:i/>
          <w:sz w:val="28"/>
          <w:szCs w:val="28"/>
          <w:lang w:val="en-US"/>
        </w:rPr>
        <w:t xml:space="preserve">A </w:t>
      </w:r>
      <w:r w:rsidRPr="00487AF8">
        <w:rPr>
          <w:rFonts w:ascii="Times New Roman" w:hAnsi="Times New Roman" w:cs="Times New Roman"/>
          <w:i/>
          <w:sz w:val="28"/>
          <w:szCs w:val="28"/>
        </w:rPr>
        <w:t xml:space="preserve">* </w:t>
      </w:r>
      <w:r>
        <w:rPr>
          <w:rFonts w:ascii="Times New Roman" w:hAnsi="Times New Roman" w:cs="Times New Roman"/>
          <w:i/>
          <w:sz w:val="28"/>
          <w:szCs w:val="28"/>
          <w:lang w:val="en-US"/>
        </w:rPr>
        <w:t>EF</w:t>
      </w:r>
      <w:r w:rsidRPr="00487AF8">
        <w:rPr>
          <w:rFonts w:ascii="Times New Roman" w:hAnsi="Times New Roman" w:cs="Times New Roman"/>
          <w:i/>
          <w:sz w:val="28"/>
          <w:szCs w:val="28"/>
        </w:rPr>
        <w:t>,</w:t>
      </w:r>
    </w:p>
    <w:p w14:paraId="6B2B0FC4" w14:textId="77777777" w:rsidR="00CE79F7" w:rsidRDefault="00487AF8" w:rsidP="00487AF8">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 xml:space="preserve">where </w:t>
      </w:r>
      <w:r w:rsidRPr="00487AF8">
        <w:rPr>
          <w:rFonts w:ascii="Times New Roman" w:hAnsi="Times New Roman" w:cs="Times New Roman"/>
          <w:i/>
          <w:sz w:val="28"/>
          <w:szCs w:val="28"/>
          <w:lang w:val="en-US"/>
        </w:rPr>
        <w:t xml:space="preserve">E </w:t>
      </w:r>
      <w:r w:rsidRPr="00487AF8">
        <w:rPr>
          <w:rFonts w:ascii="Times New Roman" w:hAnsi="Times New Roman" w:cs="Times New Roman"/>
          <w:sz w:val="28"/>
          <w:szCs w:val="28"/>
        </w:rPr>
        <w:t>– greenhouse gas emissions</w:t>
      </w:r>
      <w:r>
        <w:rPr>
          <w:rFonts w:ascii="Times New Roman" w:hAnsi="Times New Roman" w:cs="Times New Roman"/>
          <w:sz w:val="28"/>
          <w:szCs w:val="28"/>
        </w:rPr>
        <w:t>;</w:t>
      </w:r>
    </w:p>
    <w:p w14:paraId="6E08BE52" w14:textId="77777777" w:rsidR="00487AF8" w:rsidRPr="00487AF8" w:rsidRDefault="00487AF8" w:rsidP="00487AF8">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87AF8">
        <w:rPr>
          <w:rFonts w:ascii="Times New Roman" w:hAnsi="Times New Roman" w:cs="Times New Roman"/>
          <w:i/>
          <w:sz w:val="28"/>
          <w:szCs w:val="28"/>
          <w:lang w:val="en-US"/>
        </w:rPr>
        <w:t>A</w:t>
      </w:r>
      <w:r w:rsidRPr="00487AF8">
        <w:rPr>
          <w:rFonts w:ascii="Times New Roman" w:hAnsi="Times New Roman" w:cs="Times New Roman"/>
          <w:i/>
          <w:sz w:val="28"/>
          <w:szCs w:val="28"/>
        </w:rPr>
        <w:t xml:space="preserve"> </w:t>
      </w:r>
      <w:r w:rsidRPr="00487AF8">
        <w:rPr>
          <w:rFonts w:ascii="Times New Roman" w:hAnsi="Times New Roman" w:cs="Times New Roman"/>
          <w:sz w:val="28"/>
          <w:szCs w:val="28"/>
        </w:rPr>
        <w:t>- data on any activity of the organization for the period under review, for example, on fuel combustion leading to greenhouse gas emissions (</w:t>
      </w:r>
      <w:r>
        <w:rPr>
          <w:rFonts w:ascii="Times New Roman" w:hAnsi="Times New Roman" w:cs="Times New Roman"/>
          <w:sz w:val="28"/>
          <w:szCs w:val="28"/>
          <w:lang w:val="en-US"/>
        </w:rPr>
        <w:t>activity</w:t>
      </w:r>
      <w:r>
        <w:rPr>
          <w:rFonts w:ascii="Times New Roman" w:hAnsi="Times New Roman" w:cs="Times New Roman"/>
          <w:sz w:val="28"/>
          <w:szCs w:val="28"/>
        </w:rPr>
        <w:t>);</w:t>
      </w:r>
    </w:p>
    <w:p w14:paraId="607A5430" w14:textId="77777777" w:rsidR="00487AF8" w:rsidRDefault="00487AF8" w:rsidP="00487AF8">
      <w:pPr>
        <w:pStyle w:val="12"/>
        <w:tabs>
          <w:tab w:val="left" w:pos="687"/>
        </w:tabs>
        <w:spacing w:line="261" w:lineRule="auto"/>
        <w:jc w:val="both"/>
        <w:rPr>
          <w:rFonts w:ascii="Times New Roman" w:hAnsi="Times New Roman" w:cs="Times New Roman"/>
          <w:sz w:val="28"/>
          <w:szCs w:val="28"/>
          <w:lang w:val="en-US"/>
        </w:rPr>
      </w:pPr>
      <w:r w:rsidRPr="00B7646C">
        <w:rPr>
          <w:rFonts w:ascii="Times New Roman" w:hAnsi="Times New Roman" w:cs="Times New Roman"/>
          <w:sz w:val="28"/>
          <w:szCs w:val="28"/>
        </w:rPr>
        <w:t xml:space="preserve">      </w:t>
      </w:r>
      <w:r w:rsidRPr="00487AF8">
        <w:rPr>
          <w:rFonts w:ascii="Times New Roman" w:hAnsi="Times New Roman" w:cs="Times New Roman"/>
          <w:i/>
          <w:sz w:val="28"/>
          <w:szCs w:val="28"/>
          <w:lang w:val="en-US"/>
        </w:rPr>
        <w:t xml:space="preserve">EF </w:t>
      </w:r>
      <w:r>
        <w:rPr>
          <w:rFonts w:ascii="Times New Roman" w:hAnsi="Times New Roman" w:cs="Times New Roman"/>
          <w:sz w:val="28"/>
          <w:szCs w:val="28"/>
          <w:lang w:val="en-US"/>
        </w:rPr>
        <w:t>–</w:t>
      </w:r>
      <w:r w:rsidR="000C61FE" w:rsidRPr="007856AC">
        <w:rPr>
          <w:rFonts w:ascii="Times New Roman" w:hAnsi="Times New Roman" w:cs="Times New Roman"/>
          <w:sz w:val="28"/>
          <w:szCs w:val="28"/>
          <w:lang w:val="en-US"/>
        </w:rPr>
        <w:t xml:space="preserve"> </w:t>
      </w:r>
      <w:r>
        <w:rPr>
          <w:rFonts w:ascii="Times New Roman" w:hAnsi="Times New Roman" w:cs="Times New Roman"/>
          <w:sz w:val="28"/>
          <w:szCs w:val="28"/>
        </w:rPr>
        <w:t xml:space="preserve">emissions </w:t>
      </w:r>
      <w:r w:rsidRPr="00487AF8">
        <w:rPr>
          <w:rFonts w:ascii="Times New Roman" w:hAnsi="Times New Roman" w:cs="Times New Roman"/>
          <w:sz w:val="28"/>
          <w:szCs w:val="28"/>
          <w:lang w:val="en-US"/>
        </w:rPr>
        <w:t>factor.</w:t>
      </w:r>
    </w:p>
    <w:p w14:paraId="4FFC8DC7" w14:textId="77777777" w:rsidR="00487AF8" w:rsidRDefault="00487AF8" w:rsidP="00487AF8">
      <w:pPr>
        <w:pStyle w:val="12"/>
        <w:tabs>
          <w:tab w:val="left" w:pos="687"/>
        </w:tabs>
        <w:spacing w:line="261" w:lineRule="auto"/>
        <w:ind w:firstLine="709"/>
        <w:jc w:val="both"/>
        <w:rPr>
          <w:rFonts w:ascii="Times New Roman" w:hAnsi="Times New Roman" w:cs="Times New Roman"/>
          <w:sz w:val="28"/>
          <w:szCs w:val="28"/>
        </w:rPr>
      </w:pPr>
      <w:r w:rsidRPr="00487AF8">
        <w:rPr>
          <w:rFonts w:ascii="Times New Roman" w:hAnsi="Times New Roman" w:cs="Times New Roman"/>
          <w:sz w:val="28"/>
          <w:szCs w:val="28"/>
        </w:rPr>
        <w:t>For direct and energy indirect emissions of greenhouse gases, a separate calculation of emissions is made for each type of gas in tons of CO2 equivalent, followed by summation.</w:t>
      </w:r>
    </w:p>
    <w:p w14:paraId="26D7EB0E" w14:textId="77777777" w:rsidR="006929E5" w:rsidRDefault="006929E5" w:rsidP="006929E5">
      <w:pPr>
        <w:pStyle w:val="12"/>
        <w:tabs>
          <w:tab w:val="left" w:pos="687"/>
        </w:tabs>
        <w:spacing w:line="261" w:lineRule="auto"/>
        <w:ind w:firstLine="709"/>
        <w:jc w:val="both"/>
        <w:rPr>
          <w:rFonts w:ascii="Times New Roman" w:hAnsi="Times New Roman" w:cs="Times New Roman"/>
          <w:sz w:val="28"/>
          <w:szCs w:val="28"/>
        </w:rPr>
      </w:pPr>
      <w:r w:rsidRPr="009D27EB">
        <w:rPr>
          <w:rFonts w:ascii="Times New Roman" w:hAnsi="Times New Roman" w:cs="Times New Roman"/>
          <w:sz w:val="28"/>
          <w:szCs w:val="28"/>
        </w:rPr>
        <w:t>Other indirect emissions were not assessed in this report.</w:t>
      </w:r>
    </w:p>
    <w:p w14:paraId="446130CF" w14:textId="77777777" w:rsidR="006929E5" w:rsidRDefault="006929E5">
      <w:r>
        <w:br w:type="page"/>
      </w:r>
    </w:p>
    <w:p w14:paraId="5F9A3BEE" w14:textId="77777777" w:rsidR="00487AF8" w:rsidRDefault="006929E5" w:rsidP="006929E5">
      <w:pPr>
        <w:pStyle w:val="1"/>
        <w:numPr>
          <w:ilvl w:val="0"/>
          <w:numId w:val="2"/>
        </w:numPr>
      </w:pPr>
      <w:bookmarkStart w:id="6" w:name="_Toc145667881"/>
      <w:r>
        <w:lastRenderedPageBreak/>
        <w:t>Results of compiling a register of greenhouse gases</w:t>
      </w:r>
      <w:bookmarkEnd w:id="6"/>
    </w:p>
    <w:p w14:paraId="3AFA0549" w14:textId="77777777" w:rsidR="006929E5" w:rsidRDefault="006929E5" w:rsidP="006929E5">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The initial data for calculating direct greenhouse gas emissions (Scope 1) were accounting data, </w:t>
      </w:r>
      <w:r w:rsidR="00C05148">
        <w:rPr>
          <w:rFonts w:ascii="Times New Roman" w:hAnsi="Times New Roman" w:cs="Times New Roman"/>
          <w:sz w:val="28"/>
          <w:szCs w:val="28"/>
        </w:rPr>
        <w:t>itinerary</w:t>
      </w:r>
      <w:r>
        <w:rPr>
          <w:rFonts w:ascii="Times New Roman" w:hAnsi="Times New Roman" w:cs="Times New Roman"/>
          <w:sz w:val="28"/>
          <w:szCs w:val="28"/>
        </w:rPr>
        <w:t xml:space="preserve"> sheets, and data on accounting for fuel used.</w:t>
      </w:r>
    </w:p>
    <w:p w14:paraId="24A9839C" w14:textId="79A82BEA" w:rsidR="006929E5" w:rsidRDefault="006929E5" w:rsidP="006929E5">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The initial data for calculating direct greenhouse gas emissions (Scope 1) in the base year 2018 and reporting year 202</w:t>
      </w:r>
      <w:r w:rsidR="00F65F9B" w:rsidRPr="00F65F9B">
        <w:rPr>
          <w:rFonts w:ascii="Times New Roman" w:hAnsi="Times New Roman" w:cs="Times New Roman"/>
          <w:sz w:val="28"/>
          <w:szCs w:val="28"/>
          <w:lang w:val="en-US"/>
        </w:rPr>
        <w:t>4</w:t>
      </w:r>
      <w:r>
        <w:rPr>
          <w:rFonts w:ascii="Times New Roman" w:hAnsi="Times New Roman" w:cs="Times New Roman"/>
          <w:sz w:val="28"/>
          <w:szCs w:val="28"/>
        </w:rPr>
        <w:t xml:space="preserve"> are presented in Table 3.</w:t>
      </w:r>
    </w:p>
    <w:p w14:paraId="162AB318" w14:textId="77777777" w:rsidR="006929E5" w:rsidRDefault="006929E5" w:rsidP="006929E5">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Table 3 – Initial data for calculating direct greenhouse gas emissions (Scope 1).</w:t>
      </w:r>
    </w:p>
    <w:tbl>
      <w:tblPr>
        <w:tblW w:w="101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268"/>
        <w:gridCol w:w="1952"/>
        <w:gridCol w:w="1733"/>
        <w:gridCol w:w="1744"/>
      </w:tblGrid>
      <w:tr w:rsidR="006929E5" w:rsidRPr="006929E5" w14:paraId="5631D41E" w14:textId="77777777" w:rsidTr="00C902F6">
        <w:trPr>
          <w:trHeight w:val="300"/>
        </w:trPr>
        <w:tc>
          <w:tcPr>
            <w:tcW w:w="10108" w:type="dxa"/>
            <w:gridSpan w:val="5"/>
            <w:shd w:val="clear" w:color="auto" w:fill="auto"/>
            <w:noWrap/>
            <w:vAlign w:val="center"/>
            <w:hideMark/>
          </w:tcPr>
          <w:p w14:paraId="7F2554C4" w14:textId="77777777" w:rsidR="006929E5" w:rsidRPr="006929E5" w:rsidRDefault="006929E5" w:rsidP="006929E5">
            <w:pPr>
              <w:spacing w:after="0" w:line="240" w:lineRule="auto"/>
              <w:ind w:firstLine="0"/>
              <w:jc w:val="center"/>
              <w:rPr>
                <w:rFonts w:eastAsia="Times New Roman"/>
                <w:color w:val="000000"/>
                <w:lang w:eastAsia="ru-RU"/>
              </w:rPr>
            </w:pPr>
            <w:r w:rsidRPr="006929E5">
              <w:rPr>
                <w:rFonts w:eastAsia="Times New Roman"/>
                <w:color w:val="000000"/>
                <w:lang w:eastAsia="ru-RU"/>
              </w:rPr>
              <w:t>Transport</w:t>
            </w:r>
          </w:p>
        </w:tc>
      </w:tr>
      <w:tr w:rsidR="006929E5" w:rsidRPr="006929E5" w14:paraId="1A5F62BE" w14:textId="77777777" w:rsidTr="000A44D3">
        <w:trPr>
          <w:trHeight w:val="473"/>
        </w:trPr>
        <w:tc>
          <w:tcPr>
            <w:tcW w:w="2411" w:type="dxa"/>
            <w:vMerge w:val="restart"/>
            <w:shd w:val="clear" w:color="auto" w:fill="auto"/>
            <w:vAlign w:val="center"/>
            <w:hideMark/>
          </w:tcPr>
          <w:p w14:paraId="50A378E9"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Type of transport</w:t>
            </w:r>
          </w:p>
        </w:tc>
        <w:tc>
          <w:tcPr>
            <w:tcW w:w="2268" w:type="dxa"/>
            <w:vMerge w:val="restart"/>
            <w:shd w:val="clear" w:color="auto" w:fill="auto"/>
            <w:vAlign w:val="center"/>
            <w:hideMark/>
          </w:tcPr>
          <w:p w14:paraId="2A625FB5"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Type of vehicle</w:t>
            </w:r>
          </w:p>
        </w:tc>
        <w:tc>
          <w:tcPr>
            <w:tcW w:w="1952" w:type="dxa"/>
            <w:vMerge w:val="restart"/>
            <w:shd w:val="clear" w:color="auto" w:fill="auto"/>
            <w:vAlign w:val="center"/>
            <w:hideMark/>
          </w:tcPr>
          <w:p w14:paraId="1AFE6D29"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Fuel type</w:t>
            </w:r>
          </w:p>
        </w:tc>
        <w:tc>
          <w:tcPr>
            <w:tcW w:w="3477" w:type="dxa"/>
            <w:gridSpan w:val="2"/>
            <w:shd w:val="clear" w:color="auto" w:fill="auto"/>
            <w:vAlign w:val="center"/>
            <w:hideMark/>
          </w:tcPr>
          <w:p w14:paraId="2DAE7F88"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Period</w:t>
            </w:r>
          </w:p>
        </w:tc>
      </w:tr>
      <w:tr w:rsidR="006929E5" w:rsidRPr="006929E5" w14:paraId="3F4E75AA" w14:textId="77777777" w:rsidTr="000A44D3">
        <w:trPr>
          <w:trHeight w:val="423"/>
        </w:trPr>
        <w:tc>
          <w:tcPr>
            <w:tcW w:w="2411" w:type="dxa"/>
            <w:vMerge/>
            <w:shd w:val="clear" w:color="auto" w:fill="auto"/>
            <w:vAlign w:val="center"/>
          </w:tcPr>
          <w:p w14:paraId="585BE0CC" w14:textId="77777777" w:rsidR="006929E5" w:rsidRPr="006929E5" w:rsidRDefault="006929E5" w:rsidP="000E35AC">
            <w:pPr>
              <w:spacing w:after="0" w:line="240" w:lineRule="auto"/>
              <w:ind w:firstLine="0"/>
              <w:jc w:val="center"/>
              <w:rPr>
                <w:rFonts w:eastAsia="Times New Roman"/>
                <w:color w:val="000000"/>
                <w:lang w:eastAsia="ru-RU"/>
              </w:rPr>
            </w:pPr>
          </w:p>
        </w:tc>
        <w:tc>
          <w:tcPr>
            <w:tcW w:w="2268" w:type="dxa"/>
            <w:vMerge/>
            <w:shd w:val="clear" w:color="auto" w:fill="auto"/>
            <w:vAlign w:val="center"/>
          </w:tcPr>
          <w:p w14:paraId="57CBE0C7" w14:textId="77777777" w:rsidR="006929E5" w:rsidRPr="006929E5" w:rsidRDefault="006929E5" w:rsidP="000E35AC">
            <w:pPr>
              <w:spacing w:after="0" w:line="240" w:lineRule="auto"/>
              <w:ind w:firstLine="0"/>
              <w:jc w:val="center"/>
              <w:rPr>
                <w:rFonts w:eastAsia="Times New Roman"/>
                <w:color w:val="000000"/>
                <w:lang w:eastAsia="ru-RU"/>
              </w:rPr>
            </w:pPr>
          </w:p>
        </w:tc>
        <w:tc>
          <w:tcPr>
            <w:tcW w:w="1952" w:type="dxa"/>
            <w:vMerge/>
            <w:shd w:val="clear" w:color="auto" w:fill="auto"/>
            <w:vAlign w:val="center"/>
          </w:tcPr>
          <w:p w14:paraId="437B16FF" w14:textId="77777777" w:rsidR="006929E5" w:rsidRPr="006929E5" w:rsidRDefault="006929E5" w:rsidP="000E35AC">
            <w:pPr>
              <w:spacing w:after="0" w:line="240" w:lineRule="auto"/>
              <w:ind w:firstLine="0"/>
              <w:jc w:val="center"/>
              <w:rPr>
                <w:rFonts w:eastAsia="Times New Roman"/>
                <w:color w:val="000000"/>
                <w:lang w:eastAsia="ru-RU"/>
              </w:rPr>
            </w:pPr>
          </w:p>
        </w:tc>
        <w:tc>
          <w:tcPr>
            <w:tcW w:w="1733" w:type="dxa"/>
            <w:shd w:val="clear" w:color="auto" w:fill="auto"/>
            <w:vAlign w:val="center"/>
          </w:tcPr>
          <w:p w14:paraId="642E1345" w14:textId="77777777" w:rsidR="006929E5" w:rsidRPr="006929E5" w:rsidRDefault="006929E5" w:rsidP="000E35AC">
            <w:pPr>
              <w:spacing w:after="0" w:line="240" w:lineRule="auto"/>
              <w:ind w:firstLine="0"/>
              <w:jc w:val="center"/>
              <w:rPr>
                <w:rFonts w:eastAsia="Times New Roman"/>
                <w:color w:val="000000"/>
                <w:lang w:eastAsia="ru-RU"/>
              </w:rPr>
            </w:pPr>
            <w:r>
              <w:rPr>
                <w:rFonts w:eastAsia="Times New Roman"/>
                <w:color w:val="000000"/>
                <w:lang w:eastAsia="ru-RU"/>
              </w:rPr>
              <w:t>2018</w:t>
            </w:r>
          </w:p>
        </w:tc>
        <w:tc>
          <w:tcPr>
            <w:tcW w:w="1744" w:type="dxa"/>
            <w:shd w:val="clear" w:color="auto" w:fill="auto"/>
            <w:vAlign w:val="center"/>
          </w:tcPr>
          <w:p w14:paraId="56A627B7" w14:textId="36E1FFA6" w:rsidR="006929E5" w:rsidRPr="00F65F9B" w:rsidRDefault="006929E5" w:rsidP="000E35AC">
            <w:pPr>
              <w:spacing w:after="0" w:line="240" w:lineRule="auto"/>
              <w:ind w:firstLine="0"/>
              <w:jc w:val="center"/>
              <w:rPr>
                <w:rFonts w:eastAsia="Times New Roman"/>
                <w:color w:val="000000"/>
                <w:lang w:val="ru-RU" w:eastAsia="ru-RU"/>
              </w:rPr>
            </w:pPr>
            <w:r>
              <w:rPr>
                <w:rFonts w:eastAsia="Times New Roman"/>
                <w:color w:val="000000"/>
                <w:lang w:eastAsia="ru-RU"/>
              </w:rPr>
              <w:t>202</w:t>
            </w:r>
            <w:r w:rsidR="00F65F9B">
              <w:rPr>
                <w:rFonts w:eastAsia="Times New Roman"/>
                <w:color w:val="000000"/>
                <w:lang w:val="ru-RU" w:eastAsia="ru-RU"/>
              </w:rPr>
              <w:t>4</w:t>
            </w:r>
          </w:p>
        </w:tc>
      </w:tr>
      <w:tr w:rsidR="006929E5" w:rsidRPr="006929E5" w14:paraId="30DC4237" w14:textId="77777777" w:rsidTr="000A44D3">
        <w:trPr>
          <w:trHeight w:val="841"/>
        </w:trPr>
        <w:tc>
          <w:tcPr>
            <w:tcW w:w="2411" w:type="dxa"/>
            <w:vMerge/>
            <w:shd w:val="clear" w:color="auto" w:fill="auto"/>
            <w:vAlign w:val="center"/>
          </w:tcPr>
          <w:p w14:paraId="4004E0F6" w14:textId="77777777" w:rsidR="006929E5" w:rsidRPr="006929E5" w:rsidRDefault="006929E5" w:rsidP="000E35AC">
            <w:pPr>
              <w:spacing w:after="0" w:line="240" w:lineRule="auto"/>
              <w:ind w:firstLine="0"/>
              <w:jc w:val="center"/>
              <w:rPr>
                <w:rFonts w:eastAsia="Times New Roman"/>
                <w:color w:val="000000"/>
                <w:lang w:eastAsia="ru-RU"/>
              </w:rPr>
            </w:pPr>
          </w:p>
        </w:tc>
        <w:tc>
          <w:tcPr>
            <w:tcW w:w="2268" w:type="dxa"/>
            <w:vMerge/>
            <w:shd w:val="clear" w:color="auto" w:fill="auto"/>
            <w:vAlign w:val="center"/>
          </w:tcPr>
          <w:p w14:paraId="16370DEB" w14:textId="77777777" w:rsidR="006929E5" w:rsidRPr="006929E5" w:rsidRDefault="006929E5" w:rsidP="000E35AC">
            <w:pPr>
              <w:spacing w:after="0" w:line="240" w:lineRule="auto"/>
              <w:ind w:firstLine="0"/>
              <w:jc w:val="center"/>
              <w:rPr>
                <w:rFonts w:eastAsia="Times New Roman"/>
                <w:color w:val="000000"/>
                <w:lang w:eastAsia="ru-RU"/>
              </w:rPr>
            </w:pPr>
          </w:p>
        </w:tc>
        <w:tc>
          <w:tcPr>
            <w:tcW w:w="1952" w:type="dxa"/>
            <w:vMerge/>
            <w:shd w:val="clear" w:color="auto" w:fill="auto"/>
            <w:vAlign w:val="center"/>
          </w:tcPr>
          <w:p w14:paraId="591DADF6" w14:textId="77777777" w:rsidR="006929E5" w:rsidRPr="006929E5" w:rsidRDefault="006929E5" w:rsidP="000E35AC">
            <w:pPr>
              <w:spacing w:after="0" w:line="240" w:lineRule="auto"/>
              <w:ind w:firstLine="0"/>
              <w:jc w:val="center"/>
              <w:rPr>
                <w:rFonts w:eastAsia="Times New Roman"/>
                <w:color w:val="000000"/>
                <w:lang w:eastAsia="ru-RU"/>
              </w:rPr>
            </w:pPr>
          </w:p>
        </w:tc>
        <w:tc>
          <w:tcPr>
            <w:tcW w:w="1733" w:type="dxa"/>
            <w:shd w:val="clear" w:color="auto" w:fill="auto"/>
            <w:vAlign w:val="center"/>
          </w:tcPr>
          <w:p w14:paraId="62A79C0B"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Fuel consumption, t</w:t>
            </w:r>
          </w:p>
        </w:tc>
        <w:tc>
          <w:tcPr>
            <w:tcW w:w="1744" w:type="dxa"/>
            <w:shd w:val="clear" w:color="auto" w:fill="auto"/>
            <w:vAlign w:val="center"/>
          </w:tcPr>
          <w:p w14:paraId="531A3E7E" w14:textId="77777777" w:rsidR="006929E5" w:rsidRPr="006929E5" w:rsidRDefault="006929E5" w:rsidP="000E35AC">
            <w:pPr>
              <w:spacing w:after="0" w:line="240" w:lineRule="auto"/>
              <w:ind w:firstLine="0"/>
              <w:jc w:val="center"/>
              <w:rPr>
                <w:rFonts w:eastAsia="Times New Roman"/>
                <w:color w:val="000000"/>
                <w:lang w:eastAsia="ru-RU"/>
              </w:rPr>
            </w:pPr>
            <w:r w:rsidRPr="006929E5">
              <w:rPr>
                <w:rFonts w:eastAsia="Times New Roman"/>
                <w:color w:val="000000"/>
                <w:lang w:eastAsia="ru-RU"/>
              </w:rPr>
              <w:t>Fuel consumption, t</w:t>
            </w:r>
          </w:p>
        </w:tc>
      </w:tr>
      <w:tr w:rsidR="000A44D3" w:rsidRPr="006929E5" w14:paraId="71DC01CF" w14:textId="77777777" w:rsidTr="000A44D3">
        <w:trPr>
          <w:trHeight w:val="600"/>
        </w:trPr>
        <w:tc>
          <w:tcPr>
            <w:tcW w:w="2411" w:type="dxa"/>
            <w:shd w:val="clear" w:color="auto" w:fill="auto"/>
            <w:vAlign w:val="center"/>
            <w:hideMark/>
          </w:tcPr>
          <w:p w14:paraId="0CE4F4AD" w14:textId="77777777" w:rsidR="000A44D3" w:rsidRPr="006929E5" w:rsidRDefault="000A44D3" w:rsidP="000A44D3">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2268" w:type="dxa"/>
            <w:shd w:val="clear" w:color="auto" w:fill="auto"/>
            <w:vAlign w:val="center"/>
            <w:hideMark/>
          </w:tcPr>
          <w:p w14:paraId="468B4945" w14:textId="77777777" w:rsidR="000A44D3" w:rsidRPr="006929E5" w:rsidRDefault="000A44D3" w:rsidP="000A44D3">
            <w:pPr>
              <w:spacing w:after="0" w:line="240" w:lineRule="auto"/>
              <w:ind w:firstLine="0"/>
              <w:jc w:val="center"/>
              <w:rPr>
                <w:rFonts w:eastAsia="Times New Roman"/>
                <w:color w:val="000000"/>
                <w:lang w:eastAsia="ru-RU"/>
              </w:rPr>
            </w:pPr>
            <w:r>
              <w:rPr>
                <w:rFonts w:eastAsia="Times New Roman"/>
                <w:color w:val="000000"/>
                <w:lang w:val="ru-RU" w:eastAsia="ru-RU"/>
              </w:rPr>
              <w:t>С</w:t>
            </w:r>
            <w:proofErr w:type="spellStart"/>
            <w:r w:rsidRPr="006929E5">
              <w:rPr>
                <w:rFonts w:eastAsia="Times New Roman"/>
                <w:color w:val="000000"/>
                <w:lang w:eastAsia="ru-RU"/>
              </w:rPr>
              <w:t>ar</w:t>
            </w:r>
            <w:proofErr w:type="spellEnd"/>
          </w:p>
        </w:tc>
        <w:tc>
          <w:tcPr>
            <w:tcW w:w="1952" w:type="dxa"/>
            <w:shd w:val="clear" w:color="auto" w:fill="auto"/>
            <w:vAlign w:val="center"/>
            <w:hideMark/>
          </w:tcPr>
          <w:p w14:paraId="6886AD49" w14:textId="77777777" w:rsidR="000A44D3" w:rsidRPr="006929E5" w:rsidRDefault="000A44D3" w:rsidP="000A44D3">
            <w:pPr>
              <w:spacing w:after="0" w:line="240" w:lineRule="auto"/>
              <w:ind w:firstLine="0"/>
              <w:jc w:val="center"/>
              <w:rPr>
                <w:rFonts w:eastAsia="Times New Roman"/>
                <w:color w:val="000000"/>
                <w:lang w:eastAsia="ru-RU"/>
              </w:rPr>
            </w:pPr>
            <w:r w:rsidRPr="006929E5">
              <w:rPr>
                <w:rFonts w:eastAsia="Times New Roman"/>
                <w:color w:val="000000"/>
                <w:lang w:eastAsia="ru-RU"/>
              </w:rPr>
              <w:t>Gasoline AI-92</w:t>
            </w:r>
          </w:p>
        </w:tc>
        <w:tc>
          <w:tcPr>
            <w:tcW w:w="1733" w:type="dxa"/>
            <w:shd w:val="clear" w:color="auto" w:fill="auto"/>
            <w:vAlign w:val="center"/>
          </w:tcPr>
          <w:p w14:paraId="11B2C5D4" w14:textId="77777777" w:rsidR="000A44D3" w:rsidRPr="00462611" w:rsidRDefault="000A44D3" w:rsidP="000A44D3">
            <w:pPr>
              <w:spacing w:after="0" w:line="240" w:lineRule="auto"/>
              <w:ind w:firstLine="0"/>
              <w:jc w:val="center"/>
              <w:rPr>
                <w:rFonts w:eastAsia="Times New Roman"/>
                <w:color w:val="000000"/>
                <w:lang w:eastAsia="ru-RU"/>
              </w:rPr>
            </w:pPr>
            <w:r w:rsidRPr="00462611">
              <w:rPr>
                <w:rFonts w:eastAsia="Times New Roman"/>
                <w:color w:val="000000"/>
                <w:lang w:eastAsia="ru-RU"/>
              </w:rPr>
              <w:t>83</w:t>
            </w:r>
          </w:p>
        </w:tc>
        <w:tc>
          <w:tcPr>
            <w:tcW w:w="1744" w:type="dxa"/>
            <w:shd w:val="clear" w:color="auto" w:fill="auto"/>
            <w:noWrap/>
            <w:vAlign w:val="center"/>
            <w:hideMark/>
          </w:tcPr>
          <w:p w14:paraId="125C169B" w14:textId="54A4FB1A"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74</w:t>
            </w:r>
          </w:p>
        </w:tc>
      </w:tr>
      <w:tr w:rsidR="000A44D3" w:rsidRPr="006929E5" w14:paraId="7F24EC27" w14:textId="77777777" w:rsidTr="000A44D3">
        <w:trPr>
          <w:trHeight w:val="600"/>
        </w:trPr>
        <w:tc>
          <w:tcPr>
            <w:tcW w:w="2411" w:type="dxa"/>
            <w:shd w:val="clear" w:color="auto" w:fill="auto"/>
            <w:vAlign w:val="center"/>
          </w:tcPr>
          <w:p w14:paraId="203E69AC" w14:textId="77777777" w:rsidR="000A44D3" w:rsidRPr="006929E5" w:rsidRDefault="000A44D3" w:rsidP="000A44D3">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2268" w:type="dxa"/>
            <w:shd w:val="clear" w:color="auto" w:fill="auto"/>
            <w:vAlign w:val="center"/>
          </w:tcPr>
          <w:p w14:paraId="1568AE8C" w14:textId="77777777" w:rsidR="000A44D3" w:rsidRPr="006929E5" w:rsidRDefault="000A44D3" w:rsidP="000A44D3">
            <w:pPr>
              <w:spacing w:after="0" w:line="240" w:lineRule="auto"/>
              <w:ind w:firstLine="0"/>
              <w:jc w:val="center"/>
              <w:rPr>
                <w:rFonts w:eastAsia="Times New Roman"/>
                <w:color w:val="000000"/>
                <w:lang w:eastAsia="ru-RU"/>
              </w:rPr>
            </w:pPr>
            <w:r>
              <w:rPr>
                <w:rFonts w:eastAsia="Times New Roman"/>
                <w:color w:val="000000"/>
                <w:lang w:val="ru-RU" w:eastAsia="ru-RU"/>
              </w:rPr>
              <w:t>С</w:t>
            </w:r>
            <w:proofErr w:type="spellStart"/>
            <w:r w:rsidRPr="006929E5">
              <w:rPr>
                <w:rFonts w:eastAsia="Times New Roman"/>
                <w:color w:val="000000"/>
                <w:lang w:eastAsia="ru-RU"/>
              </w:rPr>
              <w:t>ar</w:t>
            </w:r>
            <w:proofErr w:type="spellEnd"/>
          </w:p>
        </w:tc>
        <w:tc>
          <w:tcPr>
            <w:tcW w:w="1952" w:type="dxa"/>
            <w:shd w:val="clear" w:color="auto" w:fill="auto"/>
            <w:vAlign w:val="center"/>
          </w:tcPr>
          <w:p w14:paraId="6BFCFA23" w14:textId="77777777" w:rsidR="000A44D3" w:rsidRPr="006929E5" w:rsidRDefault="000A44D3" w:rsidP="000A44D3">
            <w:pPr>
              <w:spacing w:after="0" w:line="240" w:lineRule="auto"/>
              <w:ind w:firstLine="0"/>
              <w:jc w:val="center"/>
              <w:rPr>
                <w:rFonts w:eastAsia="Times New Roman"/>
                <w:color w:val="000000"/>
                <w:lang w:eastAsia="ru-RU"/>
              </w:rPr>
            </w:pPr>
            <w:r w:rsidRPr="006929E5">
              <w:rPr>
                <w:rFonts w:eastAsia="Times New Roman"/>
                <w:color w:val="000000"/>
                <w:lang w:eastAsia="ru-RU"/>
              </w:rPr>
              <w:t>Gasoline AI-95</w:t>
            </w:r>
          </w:p>
        </w:tc>
        <w:tc>
          <w:tcPr>
            <w:tcW w:w="1733" w:type="dxa"/>
            <w:shd w:val="clear" w:color="auto" w:fill="auto"/>
            <w:vAlign w:val="center"/>
          </w:tcPr>
          <w:p w14:paraId="63150347" w14:textId="77777777" w:rsidR="000A44D3" w:rsidRPr="00462611" w:rsidRDefault="000A44D3" w:rsidP="000A44D3">
            <w:pPr>
              <w:spacing w:after="0" w:line="240" w:lineRule="auto"/>
              <w:ind w:firstLine="0"/>
              <w:jc w:val="center"/>
              <w:rPr>
                <w:rFonts w:eastAsia="Times New Roman"/>
                <w:color w:val="000000"/>
                <w:lang w:eastAsia="ru-RU"/>
              </w:rPr>
            </w:pPr>
            <w:r w:rsidRPr="00462611">
              <w:rPr>
                <w:rFonts w:eastAsia="Times New Roman"/>
                <w:color w:val="000000"/>
                <w:lang w:eastAsia="ru-RU"/>
              </w:rPr>
              <w:t>29</w:t>
            </w:r>
          </w:p>
        </w:tc>
        <w:tc>
          <w:tcPr>
            <w:tcW w:w="1744" w:type="dxa"/>
            <w:shd w:val="clear" w:color="auto" w:fill="auto"/>
            <w:noWrap/>
            <w:vAlign w:val="center"/>
          </w:tcPr>
          <w:p w14:paraId="382BB0A8" w14:textId="736DC30D"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32</w:t>
            </w:r>
          </w:p>
        </w:tc>
      </w:tr>
      <w:tr w:rsidR="000A44D3" w:rsidRPr="006929E5" w14:paraId="5AE8D54E" w14:textId="77777777" w:rsidTr="000A44D3">
        <w:trPr>
          <w:trHeight w:val="600"/>
        </w:trPr>
        <w:tc>
          <w:tcPr>
            <w:tcW w:w="2411" w:type="dxa"/>
            <w:shd w:val="clear" w:color="auto" w:fill="auto"/>
            <w:vAlign w:val="center"/>
          </w:tcPr>
          <w:p w14:paraId="46848D2D" w14:textId="77777777" w:rsidR="000A44D3" w:rsidRPr="006929E5" w:rsidRDefault="000A44D3" w:rsidP="000A44D3">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2268" w:type="dxa"/>
            <w:shd w:val="clear" w:color="auto" w:fill="auto"/>
            <w:vAlign w:val="center"/>
          </w:tcPr>
          <w:p w14:paraId="6628DEAC" w14:textId="77777777" w:rsidR="000A44D3" w:rsidRPr="006929E5" w:rsidRDefault="000A44D3" w:rsidP="000A44D3">
            <w:pPr>
              <w:spacing w:after="0" w:line="240" w:lineRule="auto"/>
              <w:ind w:firstLine="0"/>
              <w:jc w:val="center"/>
              <w:rPr>
                <w:rFonts w:eastAsia="Times New Roman"/>
                <w:color w:val="000000"/>
                <w:lang w:eastAsia="ru-RU"/>
              </w:rPr>
            </w:pPr>
            <w:r>
              <w:rPr>
                <w:rFonts w:eastAsia="Times New Roman"/>
                <w:color w:val="000000"/>
                <w:lang w:val="ru-RU" w:eastAsia="ru-RU"/>
              </w:rPr>
              <w:t>С</w:t>
            </w:r>
            <w:proofErr w:type="spellStart"/>
            <w:r w:rsidRPr="006929E5">
              <w:rPr>
                <w:rFonts w:eastAsia="Times New Roman"/>
                <w:color w:val="000000"/>
                <w:lang w:eastAsia="ru-RU"/>
              </w:rPr>
              <w:t>ar</w:t>
            </w:r>
            <w:proofErr w:type="spellEnd"/>
          </w:p>
        </w:tc>
        <w:tc>
          <w:tcPr>
            <w:tcW w:w="1952" w:type="dxa"/>
            <w:shd w:val="clear" w:color="auto" w:fill="auto"/>
            <w:vAlign w:val="center"/>
          </w:tcPr>
          <w:p w14:paraId="48F358D5" w14:textId="77777777" w:rsidR="000A44D3" w:rsidRPr="006929E5" w:rsidRDefault="000A44D3" w:rsidP="000A44D3">
            <w:pPr>
              <w:spacing w:after="0" w:line="240" w:lineRule="auto"/>
              <w:ind w:firstLine="0"/>
              <w:jc w:val="center"/>
              <w:rPr>
                <w:rFonts w:eastAsia="Times New Roman"/>
                <w:color w:val="000000"/>
                <w:lang w:eastAsia="ru-RU"/>
              </w:rPr>
            </w:pPr>
            <w:r w:rsidRPr="006929E5">
              <w:rPr>
                <w:rFonts w:eastAsia="Times New Roman"/>
                <w:color w:val="000000"/>
                <w:lang w:eastAsia="ru-RU"/>
              </w:rPr>
              <w:t>DT</w:t>
            </w:r>
          </w:p>
        </w:tc>
        <w:tc>
          <w:tcPr>
            <w:tcW w:w="1733" w:type="dxa"/>
            <w:shd w:val="clear" w:color="auto" w:fill="auto"/>
            <w:vAlign w:val="center"/>
          </w:tcPr>
          <w:p w14:paraId="3AA3AFE2" w14:textId="77777777" w:rsidR="000A44D3" w:rsidRPr="00462611" w:rsidRDefault="000A44D3" w:rsidP="000A44D3">
            <w:pPr>
              <w:spacing w:after="0" w:line="240" w:lineRule="auto"/>
              <w:ind w:firstLine="0"/>
              <w:jc w:val="center"/>
              <w:rPr>
                <w:rFonts w:eastAsia="Times New Roman"/>
                <w:color w:val="000000"/>
                <w:lang w:eastAsia="ru-RU"/>
              </w:rPr>
            </w:pPr>
            <w:r w:rsidRPr="00462611">
              <w:rPr>
                <w:rFonts w:eastAsia="Times New Roman"/>
                <w:color w:val="000000"/>
                <w:lang w:eastAsia="ru-RU"/>
              </w:rPr>
              <w:t>7.5</w:t>
            </w:r>
          </w:p>
        </w:tc>
        <w:tc>
          <w:tcPr>
            <w:tcW w:w="1744" w:type="dxa"/>
            <w:shd w:val="clear" w:color="auto" w:fill="auto"/>
            <w:noWrap/>
            <w:vAlign w:val="center"/>
          </w:tcPr>
          <w:p w14:paraId="349F3609" w14:textId="4EC09A11"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3</w:t>
            </w:r>
          </w:p>
        </w:tc>
      </w:tr>
      <w:tr w:rsidR="000A44D3" w:rsidRPr="006929E5" w14:paraId="168C3CA2" w14:textId="77777777" w:rsidTr="000A44D3">
        <w:trPr>
          <w:trHeight w:val="60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14BE99A" w14:textId="77777777" w:rsidR="000A44D3" w:rsidRPr="006929E5" w:rsidRDefault="000A44D3" w:rsidP="000A44D3">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4D91BC" w14:textId="77777777" w:rsidR="000A44D3" w:rsidRPr="006929E5" w:rsidRDefault="000A44D3" w:rsidP="000A44D3">
            <w:pPr>
              <w:spacing w:after="0" w:line="240" w:lineRule="auto"/>
              <w:ind w:firstLine="0"/>
              <w:jc w:val="center"/>
              <w:rPr>
                <w:rFonts w:eastAsia="Times New Roman"/>
                <w:color w:val="000000"/>
                <w:lang w:eastAsia="ru-RU"/>
              </w:rPr>
            </w:pPr>
            <w:r w:rsidRPr="006929E5">
              <w:rPr>
                <w:rFonts w:eastAsia="Times New Roman"/>
                <w:color w:val="000000"/>
                <w:lang w:eastAsia="ru-RU"/>
              </w:rPr>
              <w:t>Cargo</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14:paraId="62DCBC80" w14:textId="77777777" w:rsidR="000A44D3" w:rsidRPr="006929E5" w:rsidRDefault="000A44D3" w:rsidP="000A44D3">
            <w:pPr>
              <w:spacing w:after="0" w:line="240" w:lineRule="auto"/>
              <w:ind w:firstLine="0"/>
              <w:jc w:val="center"/>
              <w:rPr>
                <w:rFonts w:eastAsia="Times New Roman"/>
                <w:color w:val="000000"/>
                <w:lang w:eastAsia="ru-RU"/>
              </w:rPr>
            </w:pPr>
            <w:r w:rsidRPr="006929E5">
              <w:rPr>
                <w:rFonts w:eastAsia="Times New Roman"/>
                <w:color w:val="000000"/>
                <w:lang w:eastAsia="ru-RU"/>
              </w:rPr>
              <w:t>Gasoline AI-92</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49386739" w14:textId="77777777" w:rsidR="000A44D3" w:rsidRPr="006929E5" w:rsidRDefault="000A44D3" w:rsidP="000A44D3">
            <w:pPr>
              <w:spacing w:after="0" w:line="240" w:lineRule="auto"/>
              <w:ind w:firstLine="0"/>
              <w:jc w:val="center"/>
              <w:rPr>
                <w:rFonts w:eastAsia="Times New Roman"/>
                <w:color w:val="000000"/>
                <w:lang w:eastAsia="ru-RU"/>
              </w:rPr>
            </w:pPr>
            <w:r>
              <w:rPr>
                <w:rFonts w:eastAsia="Times New Roman"/>
                <w:color w:val="000000"/>
                <w:lang w:eastAsia="ru-RU"/>
              </w:rPr>
              <w:t>3</w:t>
            </w: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CBEB1" w14:textId="28B9A057"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4</w:t>
            </w:r>
          </w:p>
        </w:tc>
      </w:tr>
      <w:tr w:rsidR="000A44D3" w:rsidRPr="006929E5" w14:paraId="34DF3FF9" w14:textId="77777777" w:rsidTr="000A44D3">
        <w:trPr>
          <w:trHeight w:val="60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CFECC66" w14:textId="77777777" w:rsidR="000A44D3" w:rsidRPr="006929E5" w:rsidRDefault="000A44D3" w:rsidP="000A44D3">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F42BB6" w14:textId="77777777" w:rsidR="000A44D3" w:rsidRPr="006929E5" w:rsidRDefault="000A44D3" w:rsidP="000A44D3">
            <w:pPr>
              <w:spacing w:after="0" w:line="240" w:lineRule="auto"/>
              <w:ind w:firstLine="0"/>
              <w:jc w:val="center"/>
              <w:rPr>
                <w:rFonts w:eastAsia="Times New Roman"/>
                <w:color w:val="000000"/>
                <w:lang w:eastAsia="ru-RU"/>
              </w:rPr>
            </w:pPr>
            <w:r w:rsidRPr="006929E5">
              <w:rPr>
                <w:rFonts w:eastAsia="Times New Roman"/>
                <w:color w:val="000000"/>
                <w:lang w:eastAsia="ru-RU"/>
              </w:rPr>
              <w:t>Cargo</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14:paraId="333DC9F9" w14:textId="77777777" w:rsidR="000A44D3" w:rsidRPr="006929E5" w:rsidRDefault="000A44D3" w:rsidP="000A44D3">
            <w:pPr>
              <w:spacing w:after="0" w:line="240" w:lineRule="auto"/>
              <w:ind w:firstLine="0"/>
              <w:jc w:val="center"/>
              <w:rPr>
                <w:rFonts w:eastAsia="Times New Roman"/>
                <w:color w:val="000000"/>
                <w:lang w:eastAsia="ru-RU"/>
              </w:rPr>
            </w:pPr>
            <w:r w:rsidRPr="006929E5">
              <w:rPr>
                <w:rFonts w:eastAsia="Times New Roman"/>
                <w:color w:val="000000"/>
                <w:lang w:eastAsia="ru-RU"/>
              </w:rPr>
              <w:t>DT</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47A1BD0" w14:textId="77777777" w:rsidR="000A44D3" w:rsidRPr="006929E5" w:rsidRDefault="000A44D3" w:rsidP="000A44D3">
            <w:pPr>
              <w:spacing w:after="0" w:line="240" w:lineRule="auto"/>
              <w:ind w:firstLine="0"/>
              <w:jc w:val="center"/>
              <w:rPr>
                <w:rFonts w:eastAsia="Times New Roman"/>
                <w:color w:val="000000"/>
                <w:lang w:eastAsia="ru-RU"/>
              </w:rPr>
            </w:pPr>
            <w:r>
              <w:rPr>
                <w:rFonts w:eastAsia="Times New Roman"/>
                <w:color w:val="000000"/>
                <w:lang w:eastAsia="ru-RU"/>
              </w:rPr>
              <w:t>28</w:t>
            </w: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9E9E8" w14:textId="2ADD5A39"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19</w:t>
            </w:r>
          </w:p>
        </w:tc>
      </w:tr>
      <w:tr w:rsidR="000A44D3" w:rsidRPr="006929E5" w14:paraId="21298FFE" w14:textId="77777777" w:rsidTr="000A44D3">
        <w:trPr>
          <w:trHeight w:val="60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3A6135D" w14:textId="77777777" w:rsidR="000A44D3" w:rsidRPr="006929E5" w:rsidRDefault="000A44D3" w:rsidP="000A44D3">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41C3CE" w14:textId="77777777" w:rsidR="000A44D3" w:rsidRPr="00EE5EFB" w:rsidRDefault="000A44D3" w:rsidP="000A44D3">
            <w:pPr>
              <w:spacing w:after="0" w:line="240" w:lineRule="auto"/>
              <w:ind w:firstLine="0"/>
              <w:jc w:val="center"/>
              <w:rPr>
                <w:rFonts w:eastAsia="Times New Roman"/>
                <w:color w:val="000000"/>
                <w:lang w:val="en-US" w:eastAsia="ru-RU"/>
              </w:rPr>
            </w:pPr>
            <w:r w:rsidRPr="006929E5">
              <w:rPr>
                <w:rFonts w:eastAsia="Times New Roman"/>
                <w:color w:val="000000"/>
                <w:lang w:eastAsia="ru-RU"/>
              </w:rPr>
              <w:t>Passenger</w:t>
            </w:r>
            <w:r>
              <w:rPr>
                <w:rFonts w:eastAsia="Times New Roman"/>
                <w:color w:val="000000"/>
                <w:lang w:val="ru-RU" w:eastAsia="ru-RU"/>
              </w:rPr>
              <w:t xml:space="preserve"> </w:t>
            </w:r>
            <w:r>
              <w:rPr>
                <w:rFonts w:eastAsia="Times New Roman"/>
                <w:color w:val="000000"/>
                <w:lang w:val="en-US" w:eastAsia="ru-RU"/>
              </w:rPr>
              <w:t>car</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14:paraId="07019AC5" w14:textId="77777777" w:rsidR="000A44D3" w:rsidRPr="006929E5" w:rsidRDefault="000A44D3" w:rsidP="000A44D3">
            <w:pPr>
              <w:spacing w:after="0" w:line="240" w:lineRule="auto"/>
              <w:ind w:firstLine="0"/>
              <w:jc w:val="center"/>
              <w:rPr>
                <w:rFonts w:eastAsia="Times New Roman"/>
                <w:color w:val="000000"/>
                <w:lang w:eastAsia="ru-RU"/>
              </w:rPr>
            </w:pPr>
            <w:r w:rsidRPr="006929E5">
              <w:rPr>
                <w:rFonts w:eastAsia="Times New Roman"/>
                <w:color w:val="000000"/>
                <w:lang w:eastAsia="ru-RU"/>
              </w:rPr>
              <w:t>Gasoline AI-92</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39B1E61" w14:textId="77777777" w:rsidR="000A44D3" w:rsidRPr="006929E5" w:rsidRDefault="000A44D3" w:rsidP="000A44D3">
            <w:pPr>
              <w:spacing w:after="0" w:line="240" w:lineRule="auto"/>
              <w:ind w:firstLine="0"/>
              <w:jc w:val="center"/>
              <w:rPr>
                <w:rFonts w:eastAsia="Times New Roman"/>
                <w:color w:val="000000"/>
                <w:lang w:eastAsia="ru-RU"/>
              </w:rPr>
            </w:pPr>
            <w:r>
              <w:rPr>
                <w:rFonts w:eastAsia="Times New Roman"/>
                <w:color w:val="000000"/>
                <w:lang w:eastAsia="ru-RU"/>
              </w:rPr>
              <w:t>5</w:t>
            </w: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94C86" w14:textId="57A68E69"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13</w:t>
            </w:r>
          </w:p>
        </w:tc>
      </w:tr>
      <w:tr w:rsidR="000A44D3" w:rsidRPr="006929E5" w14:paraId="23B7D467" w14:textId="77777777" w:rsidTr="000A44D3">
        <w:trPr>
          <w:trHeight w:val="60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285B88C" w14:textId="77777777" w:rsidR="000A44D3" w:rsidRPr="006929E5" w:rsidRDefault="000A44D3" w:rsidP="000A44D3">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05B251" w14:textId="77777777" w:rsidR="000A44D3" w:rsidRPr="006929E5" w:rsidRDefault="000A44D3" w:rsidP="000A44D3">
            <w:pPr>
              <w:spacing w:after="0" w:line="240" w:lineRule="auto"/>
              <w:ind w:firstLine="0"/>
              <w:jc w:val="center"/>
              <w:rPr>
                <w:rFonts w:eastAsia="Times New Roman"/>
                <w:color w:val="000000"/>
                <w:lang w:eastAsia="ru-RU"/>
              </w:rPr>
            </w:pPr>
            <w:r w:rsidRPr="006929E5">
              <w:rPr>
                <w:rFonts w:eastAsia="Times New Roman"/>
                <w:color w:val="000000"/>
                <w:lang w:eastAsia="ru-RU"/>
              </w:rPr>
              <w:t>Passenger</w:t>
            </w:r>
            <w:r>
              <w:rPr>
                <w:rFonts w:eastAsia="Times New Roman"/>
                <w:color w:val="000000"/>
                <w:lang w:eastAsia="ru-RU"/>
              </w:rPr>
              <w:t xml:space="preserve"> car</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14:paraId="4896B700" w14:textId="77777777" w:rsidR="000A44D3" w:rsidRPr="006929E5" w:rsidRDefault="000A44D3" w:rsidP="000A44D3">
            <w:pPr>
              <w:spacing w:after="0" w:line="240" w:lineRule="auto"/>
              <w:ind w:firstLine="0"/>
              <w:jc w:val="center"/>
              <w:rPr>
                <w:rFonts w:eastAsia="Times New Roman"/>
                <w:color w:val="000000"/>
                <w:lang w:eastAsia="ru-RU"/>
              </w:rPr>
            </w:pPr>
            <w:r w:rsidRPr="006929E5">
              <w:rPr>
                <w:rFonts w:eastAsia="Times New Roman"/>
                <w:color w:val="000000"/>
                <w:lang w:eastAsia="ru-RU"/>
              </w:rPr>
              <w:t>DT</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58F7524A" w14:textId="77777777" w:rsidR="000A44D3" w:rsidRPr="006929E5" w:rsidRDefault="000A44D3" w:rsidP="000A44D3">
            <w:pPr>
              <w:spacing w:after="0" w:line="240" w:lineRule="auto"/>
              <w:ind w:firstLine="0"/>
              <w:jc w:val="center"/>
              <w:rPr>
                <w:rFonts w:eastAsia="Times New Roman"/>
                <w:color w:val="000000"/>
                <w:lang w:eastAsia="ru-RU"/>
              </w:rPr>
            </w:pPr>
            <w:r>
              <w:rPr>
                <w:rFonts w:eastAsia="Times New Roman"/>
                <w:color w:val="000000"/>
                <w:lang w:eastAsia="ru-RU"/>
              </w:rPr>
              <w:t>46.2</w:t>
            </w: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CD22D" w14:textId="6E84A640"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32</w:t>
            </w:r>
          </w:p>
        </w:tc>
      </w:tr>
    </w:tbl>
    <w:p w14:paraId="5E5C34E7" w14:textId="77777777" w:rsidR="006929E5" w:rsidRDefault="00462611" w:rsidP="00F678A5">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The calculation of direct greenhouse gas emissions (Scope 1) in the base year 2018 is presented in Table 4.</w:t>
      </w:r>
    </w:p>
    <w:p w14:paraId="126678AF" w14:textId="77777777" w:rsidR="00DC65E8" w:rsidRDefault="00DC65E8" w:rsidP="00DC65E8">
      <w:pPr>
        <w:pStyle w:val="12"/>
        <w:tabs>
          <w:tab w:val="left" w:pos="687"/>
        </w:tabs>
        <w:spacing w:line="261" w:lineRule="auto"/>
        <w:jc w:val="both"/>
        <w:rPr>
          <w:rFonts w:ascii="Times New Roman" w:hAnsi="Times New Roman" w:cs="Times New Roman"/>
          <w:sz w:val="28"/>
          <w:szCs w:val="28"/>
        </w:rPr>
      </w:pPr>
      <w:r>
        <w:rPr>
          <w:rFonts w:ascii="Times New Roman" w:hAnsi="Times New Roman" w:cs="Times New Roman"/>
          <w:sz w:val="28"/>
          <w:szCs w:val="28"/>
        </w:rPr>
        <w:t>Table 4 – Calculation of direct greenhouse gas emissions (Scope 1) in the base year 2018</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974"/>
        <w:gridCol w:w="1474"/>
        <w:gridCol w:w="1245"/>
        <w:gridCol w:w="1558"/>
        <w:gridCol w:w="1403"/>
      </w:tblGrid>
      <w:tr w:rsidR="00DC65E8" w:rsidRPr="00DC65E8" w14:paraId="0C857593" w14:textId="77777777" w:rsidTr="00DC65E8">
        <w:trPr>
          <w:trHeight w:val="1500"/>
        </w:trPr>
        <w:tc>
          <w:tcPr>
            <w:tcW w:w="2411" w:type="dxa"/>
            <w:shd w:val="clear" w:color="auto" w:fill="auto"/>
            <w:vAlign w:val="center"/>
            <w:hideMark/>
          </w:tcPr>
          <w:p w14:paraId="0030813C"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Type of transport</w:t>
            </w:r>
          </w:p>
        </w:tc>
        <w:tc>
          <w:tcPr>
            <w:tcW w:w="1974" w:type="dxa"/>
            <w:shd w:val="clear" w:color="auto" w:fill="auto"/>
            <w:vAlign w:val="center"/>
            <w:hideMark/>
          </w:tcPr>
          <w:p w14:paraId="5FDA7BFD"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Type of vehicle</w:t>
            </w:r>
          </w:p>
        </w:tc>
        <w:tc>
          <w:tcPr>
            <w:tcW w:w="1474" w:type="dxa"/>
            <w:shd w:val="clear" w:color="auto" w:fill="auto"/>
            <w:vAlign w:val="center"/>
            <w:hideMark/>
          </w:tcPr>
          <w:p w14:paraId="5BD384A8"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Fuel type</w:t>
            </w:r>
          </w:p>
        </w:tc>
        <w:tc>
          <w:tcPr>
            <w:tcW w:w="1245" w:type="dxa"/>
            <w:shd w:val="clear" w:color="auto" w:fill="auto"/>
            <w:vAlign w:val="center"/>
            <w:hideMark/>
          </w:tcPr>
          <w:p w14:paraId="5C9510E6"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Fuel consumption, t</w:t>
            </w:r>
          </w:p>
        </w:tc>
        <w:tc>
          <w:tcPr>
            <w:tcW w:w="1558" w:type="dxa"/>
            <w:shd w:val="clear" w:color="auto" w:fill="auto"/>
            <w:vAlign w:val="center"/>
            <w:hideMark/>
          </w:tcPr>
          <w:p w14:paraId="5DB628A9" w14:textId="77777777" w:rsidR="00DC65E8" w:rsidRPr="00DC65E8" w:rsidRDefault="00DC65E8" w:rsidP="00DC65E8">
            <w:pPr>
              <w:spacing w:after="0" w:line="240" w:lineRule="auto"/>
              <w:ind w:firstLine="0"/>
              <w:jc w:val="center"/>
              <w:rPr>
                <w:rFonts w:eastAsia="Times New Roman"/>
                <w:color w:val="000000"/>
                <w:lang w:eastAsia="ru-RU"/>
              </w:rPr>
            </w:pPr>
            <w:r>
              <w:rPr>
                <w:rFonts w:eastAsia="Times New Roman"/>
                <w:color w:val="000000"/>
                <w:lang w:eastAsia="ru-RU"/>
              </w:rPr>
              <w:t>Emission factor, tСО2/t</w:t>
            </w:r>
          </w:p>
        </w:tc>
        <w:tc>
          <w:tcPr>
            <w:tcW w:w="1403" w:type="dxa"/>
            <w:shd w:val="clear" w:color="auto" w:fill="auto"/>
            <w:vAlign w:val="center"/>
            <w:hideMark/>
          </w:tcPr>
          <w:p w14:paraId="3042C4D2"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vertAlign w:val="subscript"/>
                <w:lang w:eastAsia="ru-RU"/>
              </w:rPr>
              <w:t xml:space="preserve">2 </w:t>
            </w:r>
            <w:proofErr w:type="gramStart"/>
            <w:r w:rsidRPr="00DC65E8">
              <w:rPr>
                <w:rFonts w:eastAsia="Times New Roman"/>
                <w:color w:val="000000"/>
                <w:lang w:eastAsia="ru-RU"/>
              </w:rPr>
              <w:t>emissions ,</w:t>
            </w:r>
            <w:proofErr w:type="gramEnd"/>
            <w:r w:rsidRPr="00DC65E8">
              <w:rPr>
                <w:rFonts w:eastAsia="Times New Roman"/>
                <w:color w:val="000000"/>
                <w:lang w:eastAsia="ru-RU"/>
              </w:rPr>
              <w:t xml:space="preserve"> t</w:t>
            </w:r>
          </w:p>
        </w:tc>
      </w:tr>
      <w:tr w:rsidR="00DC65E8" w:rsidRPr="00DC65E8" w14:paraId="2240151C" w14:textId="77777777" w:rsidTr="00DC65E8">
        <w:trPr>
          <w:trHeight w:val="600"/>
        </w:trPr>
        <w:tc>
          <w:tcPr>
            <w:tcW w:w="2411" w:type="dxa"/>
            <w:shd w:val="clear" w:color="auto" w:fill="auto"/>
            <w:vAlign w:val="center"/>
          </w:tcPr>
          <w:p w14:paraId="76FC2E3D" w14:textId="77777777" w:rsidR="00DC65E8" w:rsidRPr="006929E5" w:rsidRDefault="00DC65E8" w:rsidP="00DC65E8">
            <w:pPr>
              <w:spacing w:after="0" w:line="240" w:lineRule="auto"/>
              <w:ind w:right="34"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4386CFF3" w14:textId="77777777" w:rsidR="00DC65E8" w:rsidRPr="00DC65E8" w:rsidRDefault="00DC19FC" w:rsidP="00DC65E8">
            <w:pPr>
              <w:spacing w:after="0" w:line="240" w:lineRule="auto"/>
              <w:ind w:firstLine="0"/>
              <w:jc w:val="center"/>
              <w:rPr>
                <w:rFonts w:eastAsia="Times New Roman"/>
                <w:color w:val="000000"/>
                <w:lang w:eastAsia="ru-RU"/>
              </w:rPr>
            </w:pPr>
            <w:r>
              <w:rPr>
                <w:rFonts w:eastAsia="Times New Roman"/>
                <w:color w:val="000000"/>
                <w:lang w:eastAsia="ru-RU"/>
              </w:rPr>
              <w:t>C</w:t>
            </w:r>
            <w:r w:rsidR="00DC65E8" w:rsidRPr="00DC65E8">
              <w:rPr>
                <w:rFonts w:eastAsia="Times New Roman"/>
                <w:color w:val="000000"/>
                <w:lang w:eastAsia="ru-RU"/>
              </w:rPr>
              <w:t>ar</w:t>
            </w:r>
          </w:p>
        </w:tc>
        <w:tc>
          <w:tcPr>
            <w:tcW w:w="1474" w:type="dxa"/>
            <w:shd w:val="clear" w:color="auto" w:fill="auto"/>
            <w:vAlign w:val="center"/>
            <w:hideMark/>
          </w:tcPr>
          <w:p w14:paraId="25E4656F"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Gasoline AI-92</w:t>
            </w:r>
          </w:p>
        </w:tc>
        <w:tc>
          <w:tcPr>
            <w:tcW w:w="1245" w:type="dxa"/>
            <w:shd w:val="clear" w:color="auto" w:fill="auto"/>
            <w:noWrap/>
            <w:vAlign w:val="center"/>
            <w:hideMark/>
          </w:tcPr>
          <w:p w14:paraId="46142A17"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83</w:t>
            </w:r>
          </w:p>
        </w:tc>
        <w:tc>
          <w:tcPr>
            <w:tcW w:w="1558" w:type="dxa"/>
            <w:shd w:val="clear" w:color="auto" w:fill="auto"/>
            <w:noWrap/>
            <w:vAlign w:val="center"/>
            <w:hideMark/>
          </w:tcPr>
          <w:p w14:paraId="0E9F9B3C" w14:textId="2609636F"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w:t>
            </w:r>
            <w:r w:rsidR="00612831">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1C130F56"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251</w:t>
            </w:r>
          </w:p>
        </w:tc>
      </w:tr>
      <w:tr w:rsidR="00DC65E8" w:rsidRPr="00DC65E8" w14:paraId="517F6DD0" w14:textId="77777777" w:rsidTr="00DC65E8">
        <w:trPr>
          <w:trHeight w:val="600"/>
        </w:trPr>
        <w:tc>
          <w:tcPr>
            <w:tcW w:w="2411" w:type="dxa"/>
            <w:shd w:val="clear" w:color="auto" w:fill="auto"/>
            <w:vAlign w:val="center"/>
          </w:tcPr>
          <w:p w14:paraId="0F7695DD" w14:textId="77777777" w:rsidR="00DC65E8" w:rsidRPr="006929E5" w:rsidRDefault="00DC65E8"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535FE5B9" w14:textId="77777777" w:rsidR="00DC65E8" w:rsidRPr="00DC65E8" w:rsidRDefault="00DC19FC" w:rsidP="00DC65E8">
            <w:pPr>
              <w:spacing w:after="0" w:line="240" w:lineRule="auto"/>
              <w:ind w:firstLine="0"/>
              <w:jc w:val="center"/>
              <w:rPr>
                <w:rFonts w:eastAsia="Times New Roman"/>
                <w:color w:val="000000"/>
                <w:lang w:eastAsia="ru-RU"/>
              </w:rPr>
            </w:pPr>
            <w:r>
              <w:rPr>
                <w:rFonts w:eastAsia="Times New Roman"/>
                <w:color w:val="000000"/>
                <w:lang w:eastAsia="ru-RU"/>
              </w:rPr>
              <w:t>C</w:t>
            </w:r>
            <w:r w:rsidRPr="00DC65E8">
              <w:rPr>
                <w:rFonts w:eastAsia="Times New Roman"/>
                <w:color w:val="000000"/>
                <w:lang w:eastAsia="ru-RU"/>
              </w:rPr>
              <w:t>ar</w:t>
            </w:r>
          </w:p>
        </w:tc>
        <w:tc>
          <w:tcPr>
            <w:tcW w:w="1474" w:type="dxa"/>
            <w:shd w:val="clear" w:color="auto" w:fill="auto"/>
            <w:vAlign w:val="center"/>
            <w:hideMark/>
          </w:tcPr>
          <w:p w14:paraId="20FCCB04"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Gasoline AI-95</w:t>
            </w:r>
          </w:p>
        </w:tc>
        <w:tc>
          <w:tcPr>
            <w:tcW w:w="1245" w:type="dxa"/>
            <w:shd w:val="clear" w:color="auto" w:fill="auto"/>
            <w:noWrap/>
            <w:vAlign w:val="center"/>
            <w:hideMark/>
          </w:tcPr>
          <w:p w14:paraId="1D052602"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29</w:t>
            </w:r>
          </w:p>
        </w:tc>
        <w:tc>
          <w:tcPr>
            <w:tcW w:w="1558" w:type="dxa"/>
            <w:shd w:val="clear" w:color="auto" w:fill="auto"/>
            <w:noWrap/>
            <w:vAlign w:val="center"/>
            <w:hideMark/>
          </w:tcPr>
          <w:p w14:paraId="698FCE20" w14:textId="7A678039"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w:t>
            </w:r>
            <w:r w:rsidR="00612831">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4CE392B1"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88</w:t>
            </w:r>
          </w:p>
        </w:tc>
      </w:tr>
      <w:tr w:rsidR="00DC65E8" w:rsidRPr="00DC65E8" w14:paraId="0F251798" w14:textId="77777777" w:rsidTr="00DC65E8">
        <w:trPr>
          <w:trHeight w:val="900"/>
        </w:trPr>
        <w:tc>
          <w:tcPr>
            <w:tcW w:w="2411" w:type="dxa"/>
            <w:shd w:val="clear" w:color="auto" w:fill="auto"/>
            <w:vAlign w:val="center"/>
          </w:tcPr>
          <w:p w14:paraId="20A4926A" w14:textId="77777777" w:rsidR="00DC65E8" w:rsidRPr="006929E5" w:rsidRDefault="00DC65E8" w:rsidP="000E35AC">
            <w:pPr>
              <w:spacing w:after="0" w:line="240" w:lineRule="auto"/>
              <w:ind w:firstLine="0"/>
              <w:jc w:val="left"/>
              <w:rPr>
                <w:rFonts w:eastAsia="Times New Roman"/>
                <w:color w:val="000000"/>
                <w:lang w:eastAsia="ru-RU"/>
              </w:rPr>
            </w:pPr>
            <w:r w:rsidRPr="006929E5">
              <w:rPr>
                <w:rFonts w:eastAsia="Times New Roman"/>
                <w:color w:val="000000"/>
                <w:lang w:eastAsia="ru-RU"/>
              </w:rPr>
              <w:lastRenderedPageBreak/>
              <w:t>Automobile transport</w:t>
            </w:r>
          </w:p>
        </w:tc>
        <w:tc>
          <w:tcPr>
            <w:tcW w:w="1974" w:type="dxa"/>
            <w:shd w:val="clear" w:color="auto" w:fill="auto"/>
            <w:vAlign w:val="center"/>
            <w:hideMark/>
          </w:tcPr>
          <w:p w14:paraId="6491BBC8" w14:textId="77777777" w:rsidR="00DC65E8" w:rsidRPr="00DC65E8" w:rsidRDefault="00DC19FC" w:rsidP="00DC65E8">
            <w:pPr>
              <w:spacing w:after="0" w:line="240" w:lineRule="auto"/>
              <w:ind w:firstLine="0"/>
              <w:jc w:val="center"/>
              <w:rPr>
                <w:rFonts w:eastAsia="Times New Roman"/>
                <w:color w:val="000000"/>
                <w:lang w:eastAsia="ru-RU"/>
              </w:rPr>
            </w:pPr>
            <w:r>
              <w:rPr>
                <w:rFonts w:eastAsia="Times New Roman"/>
                <w:color w:val="000000"/>
                <w:lang w:eastAsia="ru-RU"/>
              </w:rPr>
              <w:t>C</w:t>
            </w:r>
            <w:r w:rsidRPr="00DC65E8">
              <w:rPr>
                <w:rFonts w:eastAsia="Times New Roman"/>
                <w:color w:val="000000"/>
                <w:lang w:eastAsia="ru-RU"/>
              </w:rPr>
              <w:t>ar</w:t>
            </w:r>
          </w:p>
        </w:tc>
        <w:tc>
          <w:tcPr>
            <w:tcW w:w="1474" w:type="dxa"/>
            <w:shd w:val="clear" w:color="auto" w:fill="auto"/>
            <w:vAlign w:val="center"/>
            <w:hideMark/>
          </w:tcPr>
          <w:p w14:paraId="45DDC83D" w14:textId="77777777" w:rsidR="00DC65E8" w:rsidRPr="00DC65E8" w:rsidRDefault="00E225E1" w:rsidP="00E225E1">
            <w:pPr>
              <w:spacing w:after="0" w:line="240" w:lineRule="auto"/>
              <w:ind w:firstLine="0"/>
              <w:jc w:val="center"/>
              <w:rPr>
                <w:rFonts w:eastAsia="Times New Roman"/>
                <w:color w:val="000000"/>
                <w:lang w:eastAsia="ru-RU"/>
              </w:rPr>
            </w:pPr>
            <w:r>
              <w:rPr>
                <w:rFonts w:eastAsia="Times New Roman"/>
                <w:color w:val="000000"/>
                <w:lang w:eastAsia="ru-RU"/>
              </w:rPr>
              <w:t>Diesel fuel</w:t>
            </w:r>
          </w:p>
        </w:tc>
        <w:tc>
          <w:tcPr>
            <w:tcW w:w="1245" w:type="dxa"/>
            <w:shd w:val="clear" w:color="auto" w:fill="auto"/>
            <w:noWrap/>
            <w:vAlign w:val="center"/>
            <w:hideMark/>
          </w:tcPr>
          <w:p w14:paraId="6857AB2B"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7.5</w:t>
            </w:r>
          </w:p>
        </w:tc>
        <w:tc>
          <w:tcPr>
            <w:tcW w:w="1558" w:type="dxa"/>
            <w:shd w:val="clear" w:color="auto" w:fill="auto"/>
            <w:noWrap/>
            <w:vAlign w:val="center"/>
            <w:hideMark/>
          </w:tcPr>
          <w:p w14:paraId="064E76C1"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3.149</w:t>
            </w:r>
          </w:p>
        </w:tc>
        <w:tc>
          <w:tcPr>
            <w:tcW w:w="1403" w:type="dxa"/>
            <w:shd w:val="clear" w:color="auto" w:fill="auto"/>
            <w:noWrap/>
            <w:vAlign w:val="center"/>
          </w:tcPr>
          <w:p w14:paraId="0B2E6D55"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24</w:t>
            </w:r>
          </w:p>
        </w:tc>
      </w:tr>
      <w:tr w:rsidR="00DC65E8" w:rsidRPr="00DC65E8" w14:paraId="6A45C826" w14:textId="77777777" w:rsidTr="00DC65E8">
        <w:trPr>
          <w:trHeight w:val="600"/>
        </w:trPr>
        <w:tc>
          <w:tcPr>
            <w:tcW w:w="2411" w:type="dxa"/>
            <w:shd w:val="clear" w:color="auto" w:fill="auto"/>
            <w:vAlign w:val="center"/>
          </w:tcPr>
          <w:p w14:paraId="1D06E129" w14:textId="77777777" w:rsidR="00DC65E8" w:rsidRPr="006929E5" w:rsidRDefault="00DC65E8"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2BF8AB8D"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Cargo</w:t>
            </w:r>
          </w:p>
        </w:tc>
        <w:tc>
          <w:tcPr>
            <w:tcW w:w="1474" w:type="dxa"/>
            <w:shd w:val="clear" w:color="auto" w:fill="auto"/>
            <w:vAlign w:val="center"/>
            <w:hideMark/>
          </w:tcPr>
          <w:p w14:paraId="7DDA08E6"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Gasoline AI-92</w:t>
            </w:r>
          </w:p>
        </w:tc>
        <w:tc>
          <w:tcPr>
            <w:tcW w:w="1245" w:type="dxa"/>
            <w:shd w:val="clear" w:color="auto" w:fill="auto"/>
            <w:noWrap/>
            <w:vAlign w:val="center"/>
            <w:hideMark/>
          </w:tcPr>
          <w:p w14:paraId="3094671A"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w:t>
            </w:r>
          </w:p>
        </w:tc>
        <w:tc>
          <w:tcPr>
            <w:tcW w:w="1558" w:type="dxa"/>
            <w:shd w:val="clear" w:color="auto" w:fill="auto"/>
            <w:noWrap/>
            <w:vAlign w:val="center"/>
            <w:hideMark/>
          </w:tcPr>
          <w:p w14:paraId="48441A8D" w14:textId="5B9B0C92"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w:t>
            </w:r>
            <w:r w:rsidR="00612831">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77BB5F59" w14:textId="77777777" w:rsidR="00DC65E8" w:rsidRPr="00DC65E8" w:rsidRDefault="00DC65E8" w:rsidP="00DC65E8">
            <w:pPr>
              <w:spacing w:after="0" w:line="240" w:lineRule="auto"/>
              <w:ind w:firstLine="0"/>
              <w:jc w:val="center"/>
              <w:rPr>
                <w:rFonts w:eastAsia="Times New Roman"/>
                <w:color w:val="000000"/>
                <w:lang w:eastAsia="ru-RU"/>
              </w:rPr>
            </w:pPr>
            <w:r>
              <w:rPr>
                <w:rFonts w:eastAsia="Times New Roman"/>
                <w:color w:val="000000"/>
                <w:lang w:eastAsia="ru-RU"/>
              </w:rPr>
              <w:t>9</w:t>
            </w:r>
          </w:p>
        </w:tc>
      </w:tr>
      <w:tr w:rsidR="00DC65E8" w:rsidRPr="00DC65E8" w14:paraId="4A2C56A3" w14:textId="77777777" w:rsidTr="00DC65E8">
        <w:trPr>
          <w:trHeight w:val="900"/>
        </w:trPr>
        <w:tc>
          <w:tcPr>
            <w:tcW w:w="2411" w:type="dxa"/>
            <w:shd w:val="clear" w:color="auto" w:fill="auto"/>
            <w:vAlign w:val="center"/>
          </w:tcPr>
          <w:p w14:paraId="121C4C86" w14:textId="77777777" w:rsidR="00DC65E8" w:rsidRPr="006929E5" w:rsidRDefault="00DC65E8"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62B067AD"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Cargo</w:t>
            </w:r>
          </w:p>
        </w:tc>
        <w:tc>
          <w:tcPr>
            <w:tcW w:w="1474" w:type="dxa"/>
            <w:shd w:val="clear" w:color="auto" w:fill="auto"/>
            <w:vAlign w:val="center"/>
            <w:hideMark/>
          </w:tcPr>
          <w:p w14:paraId="24863E20" w14:textId="77777777" w:rsidR="00DC65E8" w:rsidRPr="00DC65E8" w:rsidRDefault="00E225E1" w:rsidP="00E225E1">
            <w:pPr>
              <w:spacing w:after="0" w:line="240" w:lineRule="auto"/>
              <w:ind w:firstLine="0"/>
              <w:jc w:val="center"/>
              <w:rPr>
                <w:rFonts w:eastAsia="Times New Roman"/>
                <w:color w:val="000000"/>
                <w:lang w:eastAsia="ru-RU"/>
              </w:rPr>
            </w:pPr>
            <w:r>
              <w:rPr>
                <w:rFonts w:eastAsia="Times New Roman"/>
                <w:color w:val="000000"/>
                <w:lang w:eastAsia="ru-RU"/>
              </w:rPr>
              <w:t>Diesel fuel</w:t>
            </w:r>
          </w:p>
        </w:tc>
        <w:tc>
          <w:tcPr>
            <w:tcW w:w="1245" w:type="dxa"/>
            <w:shd w:val="clear" w:color="auto" w:fill="auto"/>
            <w:noWrap/>
            <w:vAlign w:val="center"/>
            <w:hideMark/>
          </w:tcPr>
          <w:p w14:paraId="4D0A2924"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28</w:t>
            </w:r>
          </w:p>
        </w:tc>
        <w:tc>
          <w:tcPr>
            <w:tcW w:w="1558" w:type="dxa"/>
            <w:shd w:val="clear" w:color="auto" w:fill="auto"/>
            <w:noWrap/>
            <w:vAlign w:val="center"/>
            <w:hideMark/>
          </w:tcPr>
          <w:p w14:paraId="19D929EA"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3.149</w:t>
            </w:r>
          </w:p>
        </w:tc>
        <w:tc>
          <w:tcPr>
            <w:tcW w:w="1403" w:type="dxa"/>
            <w:shd w:val="clear" w:color="auto" w:fill="auto"/>
            <w:noWrap/>
            <w:vAlign w:val="center"/>
          </w:tcPr>
          <w:p w14:paraId="3B29B5B3" w14:textId="77777777" w:rsidR="00DC65E8" w:rsidRPr="00DC65E8" w:rsidRDefault="00DC65E8" w:rsidP="00DC65E8">
            <w:pPr>
              <w:spacing w:after="0" w:line="240" w:lineRule="auto"/>
              <w:ind w:firstLine="0"/>
              <w:jc w:val="center"/>
              <w:rPr>
                <w:rFonts w:eastAsia="Times New Roman"/>
                <w:color w:val="000000"/>
                <w:lang w:eastAsia="ru-RU"/>
              </w:rPr>
            </w:pPr>
            <w:r>
              <w:rPr>
                <w:rFonts w:eastAsia="Times New Roman"/>
                <w:color w:val="000000"/>
                <w:lang w:eastAsia="ru-RU"/>
              </w:rPr>
              <w:t>88</w:t>
            </w:r>
          </w:p>
        </w:tc>
      </w:tr>
      <w:tr w:rsidR="00DC65E8" w:rsidRPr="00DC65E8" w14:paraId="2BC7CD57" w14:textId="77777777" w:rsidTr="00DC65E8">
        <w:trPr>
          <w:trHeight w:val="600"/>
        </w:trPr>
        <w:tc>
          <w:tcPr>
            <w:tcW w:w="2411" w:type="dxa"/>
            <w:shd w:val="clear" w:color="auto" w:fill="auto"/>
            <w:vAlign w:val="center"/>
          </w:tcPr>
          <w:p w14:paraId="2204976A" w14:textId="77777777" w:rsidR="00DC65E8" w:rsidRPr="006929E5" w:rsidRDefault="00DC65E8"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25317C13"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Passenger</w:t>
            </w:r>
            <w:r w:rsidR="00DC19FC">
              <w:rPr>
                <w:rFonts w:eastAsia="Times New Roman"/>
                <w:color w:val="000000"/>
                <w:lang w:eastAsia="ru-RU"/>
              </w:rPr>
              <w:t xml:space="preserve"> car</w:t>
            </w:r>
          </w:p>
        </w:tc>
        <w:tc>
          <w:tcPr>
            <w:tcW w:w="1474" w:type="dxa"/>
            <w:shd w:val="clear" w:color="auto" w:fill="auto"/>
            <w:vAlign w:val="center"/>
            <w:hideMark/>
          </w:tcPr>
          <w:p w14:paraId="7671B213"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Gasoline AI-92</w:t>
            </w:r>
          </w:p>
        </w:tc>
        <w:tc>
          <w:tcPr>
            <w:tcW w:w="1245" w:type="dxa"/>
            <w:shd w:val="clear" w:color="auto" w:fill="auto"/>
            <w:noWrap/>
            <w:vAlign w:val="center"/>
            <w:hideMark/>
          </w:tcPr>
          <w:p w14:paraId="02C9868E"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5</w:t>
            </w:r>
          </w:p>
        </w:tc>
        <w:tc>
          <w:tcPr>
            <w:tcW w:w="1558" w:type="dxa"/>
            <w:shd w:val="clear" w:color="auto" w:fill="auto"/>
            <w:noWrap/>
            <w:vAlign w:val="center"/>
            <w:hideMark/>
          </w:tcPr>
          <w:p w14:paraId="083BAE9C" w14:textId="30B988AA"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w:t>
            </w:r>
            <w:r w:rsidR="00612831">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74A652EA" w14:textId="77777777" w:rsidR="00DC65E8" w:rsidRPr="00DC65E8" w:rsidRDefault="00DC65E8" w:rsidP="00DC65E8">
            <w:pPr>
              <w:spacing w:after="0" w:line="240" w:lineRule="auto"/>
              <w:ind w:firstLine="0"/>
              <w:jc w:val="center"/>
              <w:rPr>
                <w:rFonts w:eastAsia="Times New Roman"/>
                <w:color w:val="000000"/>
                <w:lang w:eastAsia="ru-RU"/>
              </w:rPr>
            </w:pPr>
            <w:r>
              <w:rPr>
                <w:rFonts w:eastAsia="Times New Roman"/>
                <w:color w:val="000000"/>
                <w:lang w:eastAsia="ru-RU"/>
              </w:rPr>
              <w:t>15</w:t>
            </w:r>
          </w:p>
        </w:tc>
      </w:tr>
      <w:tr w:rsidR="00DC65E8" w:rsidRPr="00DC65E8" w14:paraId="2F469EB3" w14:textId="77777777" w:rsidTr="00DC65E8">
        <w:trPr>
          <w:trHeight w:val="900"/>
        </w:trPr>
        <w:tc>
          <w:tcPr>
            <w:tcW w:w="2411" w:type="dxa"/>
            <w:shd w:val="clear" w:color="auto" w:fill="auto"/>
            <w:vAlign w:val="center"/>
          </w:tcPr>
          <w:p w14:paraId="2B1D545B" w14:textId="77777777" w:rsidR="00DC65E8" w:rsidRPr="006929E5" w:rsidRDefault="00DC65E8" w:rsidP="000E35AC">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1F39E10E"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Passenger</w:t>
            </w:r>
            <w:r w:rsidR="00DC19FC">
              <w:rPr>
                <w:rFonts w:eastAsia="Times New Roman"/>
                <w:color w:val="000000"/>
                <w:lang w:eastAsia="ru-RU"/>
              </w:rPr>
              <w:t xml:space="preserve"> car</w:t>
            </w:r>
          </w:p>
        </w:tc>
        <w:tc>
          <w:tcPr>
            <w:tcW w:w="1474" w:type="dxa"/>
            <w:shd w:val="clear" w:color="auto" w:fill="auto"/>
            <w:vAlign w:val="center"/>
            <w:hideMark/>
          </w:tcPr>
          <w:p w14:paraId="0A7BA032" w14:textId="77777777" w:rsidR="00DC65E8" w:rsidRPr="00DC65E8" w:rsidRDefault="00E225E1" w:rsidP="00E225E1">
            <w:pPr>
              <w:spacing w:after="0" w:line="240" w:lineRule="auto"/>
              <w:ind w:firstLine="0"/>
              <w:jc w:val="center"/>
              <w:rPr>
                <w:rFonts w:eastAsia="Times New Roman"/>
                <w:color w:val="000000"/>
                <w:lang w:eastAsia="ru-RU"/>
              </w:rPr>
            </w:pPr>
            <w:r>
              <w:rPr>
                <w:rFonts w:eastAsia="Times New Roman"/>
                <w:color w:val="000000"/>
                <w:lang w:eastAsia="ru-RU"/>
              </w:rPr>
              <w:t>Diesel fuel</w:t>
            </w:r>
          </w:p>
        </w:tc>
        <w:tc>
          <w:tcPr>
            <w:tcW w:w="1245" w:type="dxa"/>
            <w:shd w:val="clear" w:color="auto" w:fill="auto"/>
            <w:noWrap/>
            <w:vAlign w:val="center"/>
            <w:hideMark/>
          </w:tcPr>
          <w:p w14:paraId="43BD43EE"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46.2</w:t>
            </w:r>
          </w:p>
        </w:tc>
        <w:tc>
          <w:tcPr>
            <w:tcW w:w="1558" w:type="dxa"/>
            <w:shd w:val="clear" w:color="auto" w:fill="auto"/>
            <w:noWrap/>
            <w:vAlign w:val="center"/>
            <w:hideMark/>
          </w:tcPr>
          <w:p w14:paraId="4EE3C9EA" w14:textId="77777777" w:rsidR="00DC65E8" w:rsidRPr="00DC65E8" w:rsidRDefault="00DC65E8" w:rsidP="00DC65E8">
            <w:pPr>
              <w:spacing w:after="0" w:line="240" w:lineRule="auto"/>
              <w:ind w:firstLine="0"/>
              <w:jc w:val="center"/>
              <w:rPr>
                <w:rFonts w:eastAsia="Times New Roman"/>
                <w:color w:val="000000"/>
                <w:lang w:eastAsia="ru-RU"/>
              </w:rPr>
            </w:pPr>
            <w:r w:rsidRPr="00DC65E8">
              <w:rPr>
                <w:rFonts w:eastAsia="Times New Roman"/>
                <w:color w:val="000000"/>
                <w:lang w:eastAsia="ru-RU"/>
              </w:rPr>
              <w:t>3.149</w:t>
            </w:r>
          </w:p>
        </w:tc>
        <w:tc>
          <w:tcPr>
            <w:tcW w:w="1403" w:type="dxa"/>
            <w:shd w:val="clear" w:color="auto" w:fill="auto"/>
            <w:noWrap/>
            <w:vAlign w:val="center"/>
          </w:tcPr>
          <w:p w14:paraId="13C608A7" w14:textId="77777777" w:rsidR="00DC65E8" w:rsidRPr="00DC65E8" w:rsidRDefault="00DC65E8" w:rsidP="00DC65E8">
            <w:pPr>
              <w:spacing w:after="0" w:line="240" w:lineRule="auto"/>
              <w:ind w:firstLine="0"/>
              <w:jc w:val="center"/>
              <w:rPr>
                <w:rFonts w:eastAsia="Times New Roman"/>
                <w:color w:val="000000"/>
                <w:lang w:eastAsia="ru-RU"/>
              </w:rPr>
            </w:pPr>
            <w:r>
              <w:rPr>
                <w:rFonts w:eastAsia="Times New Roman"/>
                <w:color w:val="000000"/>
                <w:lang w:eastAsia="ru-RU"/>
              </w:rPr>
              <w:t>145</w:t>
            </w:r>
          </w:p>
        </w:tc>
      </w:tr>
      <w:tr w:rsidR="00DC65E8" w:rsidRPr="00DC65E8" w14:paraId="3A03E4FF" w14:textId="77777777" w:rsidTr="00DC65E8">
        <w:trPr>
          <w:trHeight w:val="300"/>
        </w:trPr>
        <w:tc>
          <w:tcPr>
            <w:tcW w:w="8662" w:type="dxa"/>
            <w:gridSpan w:val="5"/>
            <w:shd w:val="clear" w:color="auto" w:fill="auto"/>
            <w:vAlign w:val="center"/>
            <w:hideMark/>
          </w:tcPr>
          <w:p w14:paraId="4342FD10" w14:textId="77777777" w:rsidR="00DC65E8" w:rsidRPr="00DC65E8" w:rsidRDefault="00DC65E8" w:rsidP="00DC65E8">
            <w:pPr>
              <w:spacing w:after="0" w:line="240" w:lineRule="auto"/>
              <w:ind w:firstLine="0"/>
              <w:jc w:val="right"/>
              <w:rPr>
                <w:rFonts w:eastAsia="Times New Roman"/>
                <w:color w:val="000000"/>
                <w:lang w:eastAsia="ru-RU"/>
              </w:rPr>
            </w:pPr>
            <w:r>
              <w:rPr>
                <w:rFonts w:eastAsia="Times New Roman"/>
                <w:color w:val="000000"/>
                <w:lang w:eastAsia="ru-RU"/>
              </w:rPr>
              <w:t>Total:</w:t>
            </w:r>
          </w:p>
        </w:tc>
        <w:tc>
          <w:tcPr>
            <w:tcW w:w="1403" w:type="dxa"/>
            <w:shd w:val="clear" w:color="auto" w:fill="auto"/>
            <w:noWrap/>
            <w:vAlign w:val="center"/>
            <w:hideMark/>
          </w:tcPr>
          <w:p w14:paraId="7BF325F3" w14:textId="77777777" w:rsidR="00DC65E8" w:rsidRPr="00DC65E8" w:rsidRDefault="00DC65E8" w:rsidP="00DC65E8">
            <w:pPr>
              <w:spacing w:after="0" w:line="240" w:lineRule="auto"/>
              <w:ind w:firstLine="0"/>
              <w:jc w:val="center"/>
              <w:rPr>
                <w:rFonts w:eastAsia="Times New Roman"/>
                <w:color w:val="000000"/>
                <w:lang w:eastAsia="ru-RU"/>
              </w:rPr>
            </w:pPr>
            <w:r>
              <w:rPr>
                <w:rFonts w:eastAsia="Times New Roman"/>
                <w:color w:val="000000"/>
                <w:lang w:eastAsia="ru-RU"/>
              </w:rPr>
              <w:t>620</w:t>
            </w:r>
          </w:p>
        </w:tc>
      </w:tr>
    </w:tbl>
    <w:p w14:paraId="4274DF15" w14:textId="4339A490" w:rsidR="00B7646C" w:rsidRDefault="00B7646C" w:rsidP="00B7646C">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The calculation of direct greenhouse gas emissions (Scope 1) in 202</w:t>
      </w:r>
      <w:r w:rsidR="00F65F9B" w:rsidRPr="00F65F9B">
        <w:rPr>
          <w:rFonts w:ascii="Times New Roman" w:hAnsi="Times New Roman" w:cs="Times New Roman"/>
          <w:sz w:val="28"/>
          <w:szCs w:val="28"/>
          <w:lang w:val="en-US"/>
        </w:rPr>
        <w:t>4</w:t>
      </w:r>
      <w:r>
        <w:rPr>
          <w:rFonts w:ascii="Times New Roman" w:hAnsi="Times New Roman" w:cs="Times New Roman"/>
          <w:sz w:val="28"/>
          <w:szCs w:val="28"/>
        </w:rPr>
        <w:t xml:space="preserve"> is presented in Table 5.</w:t>
      </w:r>
    </w:p>
    <w:p w14:paraId="189EF74E" w14:textId="4383B7C2" w:rsidR="00B7646C" w:rsidRPr="00F65F9B" w:rsidRDefault="00B7646C" w:rsidP="00B7646C">
      <w:pPr>
        <w:pStyle w:val="12"/>
        <w:tabs>
          <w:tab w:val="left" w:pos="687"/>
        </w:tabs>
        <w:spacing w:line="261" w:lineRule="auto"/>
        <w:jc w:val="both"/>
        <w:rPr>
          <w:rFonts w:ascii="Times New Roman" w:hAnsi="Times New Roman" w:cs="Times New Roman"/>
          <w:sz w:val="28"/>
          <w:szCs w:val="28"/>
          <w:lang w:val="en-US"/>
        </w:rPr>
      </w:pPr>
      <w:r>
        <w:rPr>
          <w:rFonts w:ascii="Times New Roman" w:hAnsi="Times New Roman" w:cs="Times New Roman"/>
          <w:sz w:val="28"/>
          <w:szCs w:val="28"/>
        </w:rPr>
        <w:t>Table 5 – Calculation of direct greenhouse gas emissions (Scope 1) in 202</w:t>
      </w:r>
      <w:r w:rsidR="00F65F9B" w:rsidRPr="00F65F9B">
        <w:rPr>
          <w:rFonts w:ascii="Times New Roman" w:hAnsi="Times New Roman" w:cs="Times New Roman"/>
          <w:sz w:val="28"/>
          <w:szCs w:val="28"/>
          <w:lang w:val="en-US"/>
        </w:rPr>
        <w:t>4</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974"/>
        <w:gridCol w:w="1474"/>
        <w:gridCol w:w="1245"/>
        <w:gridCol w:w="1558"/>
        <w:gridCol w:w="1403"/>
      </w:tblGrid>
      <w:tr w:rsidR="00E225E1" w:rsidRPr="00DC65E8" w14:paraId="349EC3B5" w14:textId="77777777" w:rsidTr="000A44D3">
        <w:trPr>
          <w:trHeight w:val="1500"/>
          <w:jc w:val="center"/>
        </w:trPr>
        <w:tc>
          <w:tcPr>
            <w:tcW w:w="2411" w:type="dxa"/>
            <w:shd w:val="clear" w:color="auto" w:fill="auto"/>
            <w:vAlign w:val="center"/>
            <w:hideMark/>
          </w:tcPr>
          <w:p w14:paraId="25823A89"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Type of transport</w:t>
            </w:r>
          </w:p>
        </w:tc>
        <w:tc>
          <w:tcPr>
            <w:tcW w:w="1974" w:type="dxa"/>
            <w:shd w:val="clear" w:color="auto" w:fill="auto"/>
            <w:vAlign w:val="center"/>
            <w:hideMark/>
          </w:tcPr>
          <w:p w14:paraId="100C7363"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Type of vehicle</w:t>
            </w:r>
          </w:p>
        </w:tc>
        <w:tc>
          <w:tcPr>
            <w:tcW w:w="1474" w:type="dxa"/>
            <w:shd w:val="clear" w:color="auto" w:fill="auto"/>
            <w:vAlign w:val="center"/>
            <w:hideMark/>
          </w:tcPr>
          <w:p w14:paraId="48B359BB"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Fuel type</w:t>
            </w:r>
          </w:p>
        </w:tc>
        <w:tc>
          <w:tcPr>
            <w:tcW w:w="1245" w:type="dxa"/>
            <w:shd w:val="clear" w:color="auto" w:fill="auto"/>
            <w:vAlign w:val="center"/>
            <w:hideMark/>
          </w:tcPr>
          <w:p w14:paraId="238640B0" w14:textId="77777777" w:rsidR="00E225E1" w:rsidRPr="00DC65E8" w:rsidRDefault="00E225E1"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Fuel consumption, t</w:t>
            </w:r>
          </w:p>
        </w:tc>
        <w:tc>
          <w:tcPr>
            <w:tcW w:w="1558" w:type="dxa"/>
            <w:shd w:val="clear" w:color="auto" w:fill="auto"/>
            <w:vAlign w:val="center"/>
            <w:hideMark/>
          </w:tcPr>
          <w:p w14:paraId="706C6D09" w14:textId="77777777" w:rsidR="00E225E1" w:rsidRPr="00DC65E8" w:rsidRDefault="00E225E1" w:rsidP="000E35AC">
            <w:pPr>
              <w:spacing w:after="0" w:line="240" w:lineRule="auto"/>
              <w:ind w:firstLine="0"/>
              <w:jc w:val="center"/>
              <w:rPr>
                <w:rFonts w:eastAsia="Times New Roman"/>
                <w:color w:val="000000"/>
                <w:lang w:eastAsia="ru-RU"/>
              </w:rPr>
            </w:pPr>
            <w:r>
              <w:rPr>
                <w:rFonts w:eastAsia="Times New Roman"/>
                <w:color w:val="000000"/>
                <w:lang w:eastAsia="ru-RU"/>
              </w:rPr>
              <w:t>Emission factor, tСО2/t</w:t>
            </w:r>
          </w:p>
        </w:tc>
        <w:tc>
          <w:tcPr>
            <w:tcW w:w="1403" w:type="dxa"/>
            <w:shd w:val="clear" w:color="auto" w:fill="auto"/>
            <w:vAlign w:val="center"/>
            <w:hideMark/>
          </w:tcPr>
          <w:p w14:paraId="0A9FEEF4" w14:textId="77777777" w:rsidR="00E225E1" w:rsidRPr="00DC65E8" w:rsidRDefault="00F71795" w:rsidP="000E35AC">
            <w:pPr>
              <w:spacing w:after="0" w:line="240" w:lineRule="auto"/>
              <w:ind w:firstLine="0"/>
              <w:jc w:val="center"/>
              <w:rPr>
                <w:rFonts w:eastAsia="Times New Roman"/>
                <w:color w:val="000000"/>
                <w:lang w:eastAsia="ru-RU"/>
              </w:rPr>
            </w:pPr>
            <w:r w:rsidRPr="00DC65E8">
              <w:rPr>
                <w:rFonts w:eastAsia="Times New Roman"/>
                <w:color w:val="000000"/>
                <w:lang w:eastAsia="ru-RU"/>
              </w:rPr>
              <w:t>CO</w:t>
            </w:r>
            <w:r w:rsidRPr="00DC65E8">
              <w:rPr>
                <w:rFonts w:eastAsia="Times New Roman"/>
                <w:color w:val="000000"/>
                <w:vertAlign w:val="subscript"/>
                <w:lang w:eastAsia="ru-RU"/>
              </w:rPr>
              <w:t>2</w:t>
            </w:r>
            <w:r>
              <w:rPr>
                <w:rFonts w:eastAsia="Times New Roman"/>
                <w:color w:val="000000"/>
                <w:vertAlign w:val="subscript"/>
                <w:lang w:val="ru-RU" w:eastAsia="ru-RU"/>
              </w:rPr>
              <w:t xml:space="preserve"> </w:t>
            </w:r>
            <w:r>
              <w:rPr>
                <w:rFonts w:eastAsia="Times New Roman"/>
                <w:color w:val="000000"/>
                <w:lang w:eastAsia="ru-RU"/>
              </w:rPr>
              <w:t>emissions</w:t>
            </w:r>
            <w:r w:rsidR="00E225E1" w:rsidRPr="00DC65E8">
              <w:rPr>
                <w:rFonts w:eastAsia="Times New Roman"/>
                <w:color w:val="000000"/>
                <w:lang w:eastAsia="ru-RU"/>
              </w:rPr>
              <w:t>, t</w:t>
            </w:r>
          </w:p>
        </w:tc>
      </w:tr>
      <w:tr w:rsidR="000A44D3" w:rsidRPr="00DC65E8" w14:paraId="0B3B2A1A" w14:textId="77777777" w:rsidTr="000A44D3">
        <w:trPr>
          <w:trHeight w:val="600"/>
          <w:jc w:val="center"/>
        </w:trPr>
        <w:tc>
          <w:tcPr>
            <w:tcW w:w="2411" w:type="dxa"/>
            <w:shd w:val="clear" w:color="auto" w:fill="auto"/>
            <w:vAlign w:val="center"/>
          </w:tcPr>
          <w:p w14:paraId="49C6D204" w14:textId="77777777" w:rsidR="000A44D3" w:rsidRPr="006929E5" w:rsidRDefault="000A44D3" w:rsidP="000A44D3">
            <w:pPr>
              <w:spacing w:after="0" w:line="240" w:lineRule="auto"/>
              <w:ind w:right="34"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6B73C66E" w14:textId="77777777" w:rsidR="000A44D3" w:rsidRPr="00DC65E8" w:rsidRDefault="000A44D3" w:rsidP="000A44D3">
            <w:pPr>
              <w:spacing w:after="0" w:line="240" w:lineRule="auto"/>
              <w:ind w:firstLine="0"/>
              <w:jc w:val="center"/>
              <w:rPr>
                <w:rFonts w:eastAsia="Times New Roman"/>
                <w:color w:val="000000"/>
                <w:lang w:eastAsia="ru-RU"/>
              </w:rPr>
            </w:pPr>
            <w:r>
              <w:rPr>
                <w:rFonts w:eastAsia="Times New Roman"/>
                <w:color w:val="000000"/>
                <w:lang w:eastAsia="ru-RU"/>
              </w:rPr>
              <w:t>Car</w:t>
            </w:r>
          </w:p>
        </w:tc>
        <w:tc>
          <w:tcPr>
            <w:tcW w:w="1474" w:type="dxa"/>
            <w:shd w:val="clear" w:color="auto" w:fill="auto"/>
            <w:vAlign w:val="center"/>
            <w:hideMark/>
          </w:tcPr>
          <w:p w14:paraId="53906824" w14:textId="77777777"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Gasoline AI-92</w:t>
            </w:r>
          </w:p>
        </w:tc>
        <w:tc>
          <w:tcPr>
            <w:tcW w:w="1245" w:type="dxa"/>
            <w:shd w:val="clear" w:color="auto" w:fill="auto"/>
            <w:noWrap/>
            <w:vAlign w:val="center"/>
            <w:hideMark/>
          </w:tcPr>
          <w:p w14:paraId="65F8026B" w14:textId="13664E62"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74</w:t>
            </w:r>
          </w:p>
        </w:tc>
        <w:tc>
          <w:tcPr>
            <w:tcW w:w="1558" w:type="dxa"/>
            <w:shd w:val="clear" w:color="auto" w:fill="auto"/>
            <w:noWrap/>
            <w:vAlign w:val="center"/>
            <w:hideMark/>
          </w:tcPr>
          <w:p w14:paraId="7681BECD" w14:textId="6FBC5BE6"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3</w:t>
            </w:r>
            <w:r>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6A81A8F2" w14:textId="7EC7C190"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224</w:t>
            </w:r>
          </w:p>
        </w:tc>
      </w:tr>
      <w:tr w:rsidR="000A44D3" w:rsidRPr="00DC65E8" w14:paraId="581EDA25" w14:textId="77777777" w:rsidTr="000A44D3">
        <w:trPr>
          <w:trHeight w:val="600"/>
          <w:jc w:val="center"/>
        </w:trPr>
        <w:tc>
          <w:tcPr>
            <w:tcW w:w="2411" w:type="dxa"/>
            <w:shd w:val="clear" w:color="auto" w:fill="auto"/>
            <w:vAlign w:val="center"/>
          </w:tcPr>
          <w:p w14:paraId="77CAE748" w14:textId="77777777" w:rsidR="000A44D3" w:rsidRPr="006929E5" w:rsidRDefault="000A44D3" w:rsidP="000A44D3">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3E17AC11" w14:textId="77777777" w:rsidR="000A44D3" w:rsidRPr="00DC65E8" w:rsidRDefault="000A44D3" w:rsidP="000A44D3">
            <w:pPr>
              <w:spacing w:after="0" w:line="240" w:lineRule="auto"/>
              <w:ind w:firstLine="0"/>
              <w:jc w:val="center"/>
              <w:rPr>
                <w:rFonts w:eastAsia="Times New Roman"/>
                <w:color w:val="000000"/>
                <w:lang w:eastAsia="ru-RU"/>
              </w:rPr>
            </w:pPr>
            <w:r>
              <w:rPr>
                <w:rFonts w:eastAsia="Times New Roman"/>
                <w:color w:val="000000"/>
                <w:lang w:eastAsia="ru-RU"/>
              </w:rPr>
              <w:t>Car</w:t>
            </w:r>
          </w:p>
        </w:tc>
        <w:tc>
          <w:tcPr>
            <w:tcW w:w="1474" w:type="dxa"/>
            <w:shd w:val="clear" w:color="auto" w:fill="auto"/>
            <w:vAlign w:val="center"/>
            <w:hideMark/>
          </w:tcPr>
          <w:p w14:paraId="2D30EC35" w14:textId="77777777"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Gasoline AI-95</w:t>
            </w:r>
          </w:p>
        </w:tc>
        <w:tc>
          <w:tcPr>
            <w:tcW w:w="1245" w:type="dxa"/>
            <w:shd w:val="clear" w:color="auto" w:fill="auto"/>
            <w:noWrap/>
            <w:vAlign w:val="center"/>
            <w:hideMark/>
          </w:tcPr>
          <w:p w14:paraId="48E27389" w14:textId="79AF4529"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32</w:t>
            </w:r>
          </w:p>
        </w:tc>
        <w:tc>
          <w:tcPr>
            <w:tcW w:w="1558" w:type="dxa"/>
            <w:shd w:val="clear" w:color="auto" w:fill="auto"/>
            <w:noWrap/>
            <w:vAlign w:val="center"/>
            <w:hideMark/>
          </w:tcPr>
          <w:p w14:paraId="32773725" w14:textId="67F7136A"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3</w:t>
            </w:r>
            <w:r>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228B6142" w14:textId="1BD96841" w:rsidR="000A44D3" w:rsidRPr="00DC65E8"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97</w:t>
            </w:r>
          </w:p>
        </w:tc>
      </w:tr>
      <w:tr w:rsidR="000A44D3" w:rsidRPr="00DC65E8" w14:paraId="2EAEBD27" w14:textId="77777777" w:rsidTr="000A44D3">
        <w:trPr>
          <w:trHeight w:val="900"/>
          <w:jc w:val="center"/>
        </w:trPr>
        <w:tc>
          <w:tcPr>
            <w:tcW w:w="2411" w:type="dxa"/>
            <w:shd w:val="clear" w:color="auto" w:fill="auto"/>
            <w:vAlign w:val="center"/>
          </w:tcPr>
          <w:p w14:paraId="32A3ADFC" w14:textId="77777777" w:rsidR="000A44D3" w:rsidRPr="006929E5" w:rsidRDefault="000A44D3" w:rsidP="000A44D3">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4C566FA4" w14:textId="77777777" w:rsidR="000A44D3" w:rsidRPr="00DC65E8" w:rsidRDefault="000A44D3" w:rsidP="000A44D3">
            <w:pPr>
              <w:spacing w:after="0" w:line="240" w:lineRule="auto"/>
              <w:ind w:firstLine="0"/>
              <w:jc w:val="center"/>
              <w:rPr>
                <w:rFonts w:eastAsia="Times New Roman"/>
                <w:color w:val="000000"/>
                <w:lang w:eastAsia="ru-RU"/>
              </w:rPr>
            </w:pPr>
            <w:r>
              <w:rPr>
                <w:rFonts w:eastAsia="Times New Roman"/>
                <w:color w:val="000000"/>
                <w:lang w:eastAsia="ru-RU"/>
              </w:rPr>
              <w:t>Car</w:t>
            </w:r>
          </w:p>
        </w:tc>
        <w:tc>
          <w:tcPr>
            <w:tcW w:w="1474" w:type="dxa"/>
            <w:shd w:val="clear" w:color="auto" w:fill="auto"/>
            <w:vAlign w:val="center"/>
            <w:hideMark/>
          </w:tcPr>
          <w:p w14:paraId="2B05D147" w14:textId="77777777" w:rsidR="000A44D3" w:rsidRPr="00DC65E8" w:rsidRDefault="000A44D3" w:rsidP="000A44D3">
            <w:pPr>
              <w:spacing w:after="0" w:line="240" w:lineRule="auto"/>
              <w:ind w:firstLine="0"/>
              <w:jc w:val="center"/>
              <w:rPr>
                <w:rFonts w:eastAsia="Times New Roman"/>
                <w:color w:val="000000"/>
                <w:lang w:eastAsia="ru-RU"/>
              </w:rPr>
            </w:pPr>
            <w:r>
              <w:rPr>
                <w:rFonts w:eastAsia="Times New Roman"/>
                <w:color w:val="000000"/>
                <w:lang w:eastAsia="ru-RU"/>
              </w:rPr>
              <w:t>Diesel fuel</w:t>
            </w:r>
          </w:p>
        </w:tc>
        <w:tc>
          <w:tcPr>
            <w:tcW w:w="1245" w:type="dxa"/>
            <w:shd w:val="clear" w:color="auto" w:fill="auto"/>
            <w:noWrap/>
            <w:vAlign w:val="center"/>
            <w:hideMark/>
          </w:tcPr>
          <w:p w14:paraId="193A5D73" w14:textId="304B5A49"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3</w:t>
            </w:r>
          </w:p>
        </w:tc>
        <w:tc>
          <w:tcPr>
            <w:tcW w:w="1558" w:type="dxa"/>
            <w:shd w:val="clear" w:color="auto" w:fill="auto"/>
            <w:noWrap/>
            <w:vAlign w:val="center"/>
            <w:hideMark/>
          </w:tcPr>
          <w:p w14:paraId="6F1FB148" w14:textId="77777777"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3.149</w:t>
            </w:r>
          </w:p>
        </w:tc>
        <w:tc>
          <w:tcPr>
            <w:tcW w:w="1403" w:type="dxa"/>
            <w:shd w:val="clear" w:color="auto" w:fill="auto"/>
            <w:noWrap/>
            <w:vAlign w:val="center"/>
          </w:tcPr>
          <w:p w14:paraId="2DE11350" w14:textId="411B7AA3" w:rsidR="000A44D3" w:rsidRPr="00DC65E8"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9</w:t>
            </w:r>
          </w:p>
        </w:tc>
      </w:tr>
      <w:tr w:rsidR="000A44D3" w:rsidRPr="00DC65E8" w14:paraId="73EC0BED" w14:textId="77777777" w:rsidTr="000A44D3">
        <w:trPr>
          <w:trHeight w:val="600"/>
          <w:jc w:val="center"/>
        </w:trPr>
        <w:tc>
          <w:tcPr>
            <w:tcW w:w="2411" w:type="dxa"/>
            <w:shd w:val="clear" w:color="auto" w:fill="auto"/>
            <w:vAlign w:val="center"/>
          </w:tcPr>
          <w:p w14:paraId="009B59E3" w14:textId="77777777" w:rsidR="000A44D3" w:rsidRPr="006929E5" w:rsidRDefault="000A44D3" w:rsidP="000A44D3">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62D40F56" w14:textId="77777777"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Cargo</w:t>
            </w:r>
          </w:p>
        </w:tc>
        <w:tc>
          <w:tcPr>
            <w:tcW w:w="1474" w:type="dxa"/>
            <w:shd w:val="clear" w:color="auto" w:fill="auto"/>
            <w:vAlign w:val="center"/>
            <w:hideMark/>
          </w:tcPr>
          <w:p w14:paraId="7C5D4715" w14:textId="77777777"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Gasoline AI-92</w:t>
            </w:r>
          </w:p>
        </w:tc>
        <w:tc>
          <w:tcPr>
            <w:tcW w:w="1245" w:type="dxa"/>
            <w:shd w:val="clear" w:color="auto" w:fill="auto"/>
            <w:noWrap/>
            <w:vAlign w:val="center"/>
            <w:hideMark/>
          </w:tcPr>
          <w:p w14:paraId="217CEB10" w14:textId="291AF7DA"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4</w:t>
            </w:r>
          </w:p>
        </w:tc>
        <w:tc>
          <w:tcPr>
            <w:tcW w:w="1558" w:type="dxa"/>
            <w:shd w:val="clear" w:color="auto" w:fill="auto"/>
            <w:noWrap/>
            <w:vAlign w:val="center"/>
            <w:hideMark/>
          </w:tcPr>
          <w:p w14:paraId="50529728" w14:textId="507468AB"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3</w:t>
            </w:r>
            <w:r>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0B7DCB47" w14:textId="6C52D091" w:rsidR="000A44D3" w:rsidRPr="00DC65E8"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12</w:t>
            </w:r>
          </w:p>
        </w:tc>
      </w:tr>
      <w:tr w:rsidR="000A44D3" w:rsidRPr="00DC65E8" w14:paraId="703A14AD" w14:textId="77777777" w:rsidTr="000A44D3">
        <w:trPr>
          <w:trHeight w:val="900"/>
          <w:jc w:val="center"/>
        </w:trPr>
        <w:tc>
          <w:tcPr>
            <w:tcW w:w="2411" w:type="dxa"/>
            <w:shd w:val="clear" w:color="auto" w:fill="auto"/>
            <w:vAlign w:val="center"/>
          </w:tcPr>
          <w:p w14:paraId="41927896" w14:textId="77777777" w:rsidR="000A44D3" w:rsidRPr="006929E5" w:rsidRDefault="000A44D3" w:rsidP="000A44D3">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2B28E524" w14:textId="77777777"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Cargo</w:t>
            </w:r>
          </w:p>
        </w:tc>
        <w:tc>
          <w:tcPr>
            <w:tcW w:w="1474" w:type="dxa"/>
            <w:shd w:val="clear" w:color="auto" w:fill="auto"/>
            <w:vAlign w:val="center"/>
            <w:hideMark/>
          </w:tcPr>
          <w:p w14:paraId="5AEB56F7" w14:textId="77777777" w:rsidR="000A44D3" w:rsidRPr="00DC65E8" w:rsidRDefault="000A44D3" w:rsidP="000A44D3">
            <w:pPr>
              <w:spacing w:after="0" w:line="240" w:lineRule="auto"/>
              <w:ind w:firstLine="0"/>
              <w:jc w:val="center"/>
              <w:rPr>
                <w:rFonts w:eastAsia="Times New Roman"/>
                <w:color w:val="000000"/>
                <w:lang w:eastAsia="ru-RU"/>
              </w:rPr>
            </w:pPr>
            <w:r>
              <w:rPr>
                <w:rFonts w:eastAsia="Times New Roman"/>
                <w:color w:val="000000"/>
                <w:lang w:eastAsia="ru-RU"/>
              </w:rPr>
              <w:t>Diesel fuel</w:t>
            </w:r>
          </w:p>
        </w:tc>
        <w:tc>
          <w:tcPr>
            <w:tcW w:w="1245" w:type="dxa"/>
            <w:shd w:val="clear" w:color="auto" w:fill="auto"/>
            <w:noWrap/>
            <w:vAlign w:val="center"/>
          </w:tcPr>
          <w:p w14:paraId="1174271D" w14:textId="30E86CF5"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19</w:t>
            </w:r>
          </w:p>
        </w:tc>
        <w:tc>
          <w:tcPr>
            <w:tcW w:w="1558" w:type="dxa"/>
            <w:shd w:val="clear" w:color="auto" w:fill="auto"/>
            <w:noWrap/>
            <w:vAlign w:val="center"/>
            <w:hideMark/>
          </w:tcPr>
          <w:p w14:paraId="300D2DCC" w14:textId="77777777"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3.149</w:t>
            </w:r>
          </w:p>
        </w:tc>
        <w:tc>
          <w:tcPr>
            <w:tcW w:w="1403" w:type="dxa"/>
            <w:shd w:val="clear" w:color="auto" w:fill="auto"/>
            <w:noWrap/>
            <w:vAlign w:val="center"/>
          </w:tcPr>
          <w:p w14:paraId="04A2AFAC" w14:textId="7EB86E96" w:rsidR="000A44D3" w:rsidRPr="00DC65E8"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60</w:t>
            </w:r>
          </w:p>
        </w:tc>
      </w:tr>
      <w:tr w:rsidR="000A44D3" w:rsidRPr="00DC65E8" w14:paraId="5C08D4F0" w14:textId="77777777" w:rsidTr="000A44D3">
        <w:trPr>
          <w:trHeight w:val="600"/>
          <w:jc w:val="center"/>
        </w:trPr>
        <w:tc>
          <w:tcPr>
            <w:tcW w:w="2411" w:type="dxa"/>
            <w:shd w:val="clear" w:color="auto" w:fill="auto"/>
            <w:vAlign w:val="center"/>
          </w:tcPr>
          <w:p w14:paraId="7F381DB7" w14:textId="77777777" w:rsidR="000A44D3" w:rsidRPr="006929E5" w:rsidRDefault="000A44D3" w:rsidP="000A44D3">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26D8F2D6" w14:textId="77777777"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Passenger</w:t>
            </w:r>
            <w:r>
              <w:rPr>
                <w:rFonts w:eastAsia="Times New Roman"/>
                <w:color w:val="000000"/>
                <w:lang w:eastAsia="ru-RU"/>
              </w:rPr>
              <w:t xml:space="preserve"> car</w:t>
            </w:r>
          </w:p>
        </w:tc>
        <w:tc>
          <w:tcPr>
            <w:tcW w:w="1474" w:type="dxa"/>
            <w:shd w:val="clear" w:color="auto" w:fill="auto"/>
            <w:vAlign w:val="center"/>
            <w:hideMark/>
          </w:tcPr>
          <w:p w14:paraId="6BE8D13C" w14:textId="77777777"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Gasoline AI-92</w:t>
            </w:r>
          </w:p>
        </w:tc>
        <w:tc>
          <w:tcPr>
            <w:tcW w:w="1245" w:type="dxa"/>
            <w:shd w:val="clear" w:color="auto" w:fill="auto"/>
            <w:noWrap/>
            <w:vAlign w:val="center"/>
          </w:tcPr>
          <w:p w14:paraId="5DAFCE4D" w14:textId="65691E72"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13</w:t>
            </w:r>
          </w:p>
        </w:tc>
        <w:tc>
          <w:tcPr>
            <w:tcW w:w="1558" w:type="dxa"/>
            <w:shd w:val="clear" w:color="auto" w:fill="auto"/>
            <w:noWrap/>
            <w:vAlign w:val="center"/>
            <w:hideMark/>
          </w:tcPr>
          <w:p w14:paraId="3C8A4234" w14:textId="63F8B8E6"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3</w:t>
            </w:r>
            <w:r>
              <w:rPr>
                <w:rFonts w:eastAsia="Times New Roman"/>
                <w:color w:val="000000"/>
                <w:lang w:val="ru-RU" w:eastAsia="ru-RU"/>
              </w:rPr>
              <w:t>.</w:t>
            </w:r>
            <w:r w:rsidRPr="00DC65E8">
              <w:rPr>
                <w:rFonts w:eastAsia="Times New Roman"/>
                <w:color w:val="000000"/>
                <w:lang w:eastAsia="ru-RU"/>
              </w:rPr>
              <w:t>026</w:t>
            </w:r>
          </w:p>
        </w:tc>
        <w:tc>
          <w:tcPr>
            <w:tcW w:w="1403" w:type="dxa"/>
            <w:shd w:val="clear" w:color="auto" w:fill="auto"/>
            <w:noWrap/>
            <w:vAlign w:val="center"/>
          </w:tcPr>
          <w:p w14:paraId="1F1AA3C1" w14:textId="73B85F2A" w:rsidR="000A44D3" w:rsidRPr="00DC65E8"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39</w:t>
            </w:r>
          </w:p>
        </w:tc>
      </w:tr>
      <w:tr w:rsidR="000A44D3" w:rsidRPr="00DC65E8" w14:paraId="2809847C" w14:textId="77777777" w:rsidTr="000A44D3">
        <w:trPr>
          <w:trHeight w:val="900"/>
          <w:jc w:val="center"/>
        </w:trPr>
        <w:tc>
          <w:tcPr>
            <w:tcW w:w="2411" w:type="dxa"/>
            <w:shd w:val="clear" w:color="auto" w:fill="auto"/>
            <w:vAlign w:val="center"/>
          </w:tcPr>
          <w:p w14:paraId="59DDF35F" w14:textId="77777777" w:rsidR="000A44D3" w:rsidRPr="006929E5" w:rsidRDefault="000A44D3" w:rsidP="000A44D3">
            <w:pPr>
              <w:spacing w:after="0" w:line="240" w:lineRule="auto"/>
              <w:ind w:firstLine="0"/>
              <w:jc w:val="left"/>
              <w:rPr>
                <w:rFonts w:eastAsia="Times New Roman"/>
                <w:color w:val="000000"/>
                <w:lang w:eastAsia="ru-RU"/>
              </w:rPr>
            </w:pPr>
            <w:r w:rsidRPr="006929E5">
              <w:rPr>
                <w:rFonts w:eastAsia="Times New Roman"/>
                <w:color w:val="000000"/>
                <w:lang w:eastAsia="ru-RU"/>
              </w:rPr>
              <w:t>Automobile transport</w:t>
            </w:r>
          </w:p>
        </w:tc>
        <w:tc>
          <w:tcPr>
            <w:tcW w:w="1974" w:type="dxa"/>
            <w:shd w:val="clear" w:color="auto" w:fill="auto"/>
            <w:vAlign w:val="center"/>
            <w:hideMark/>
          </w:tcPr>
          <w:p w14:paraId="32CE6AD7" w14:textId="77777777"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Passenger</w:t>
            </w:r>
            <w:r>
              <w:rPr>
                <w:rFonts w:eastAsia="Times New Roman"/>
                <w:color w:val="000000"/>
                <w:lang w:eastAsia="ru-RU"/>
              </w:rPr>
              <w:t xml:space="preserve"> car</w:t>
            </w:r>
          </w:p>
        </w:tc>
        <w:tc>
          <w:tcPr>
            <w:tcW w:w="1474" w:type="dxa"/>
            <w:shd w:val="clear" w:color="auto" w:fill="auto"/>
            <w:vAlign w:val="center"/>
            <w:hideMark/>
          </w:tcPr>
          <w:p w14:paraId="33E58017" w14:textId="77777777" w:rsidR="000A44D3" w:rsidRPr="00DC65E8" w:rsidRDefault="000A44D3" w:rsidP="000A44D3">
            <w:pPr>
              <w:spacing w:after="0" w:line="240" w:lineRule="auto"/>
              <w:ind w:firstLine="0"/>
              <w:jc w:val="center"/>
              <w:rPr>
                <w:rFonts w:eastAsia="Times New Roman"/>
                <w:color w:val="000000"/>
                <w:lang w:eastAsia="ru-RU"/>
              </w:rPr>
            </w:pPr>
            <w:r>
              <w:rPr>
                <w:rFonts w:eastAsia="Times New Roman"/>
                <w:color w:val="000000"/>
                <w:lang w:eastAsia="ru-RU"/>
              </w:rPr>
              <w:t>Diesel fuel</w:t>
            </w:r>
          </w:p>
        </w:tc>
        <w:tc>
          <w:tcPr>
            <w:tcW w:w="1245" w:type="dxa"/>
            <w:shd w:val="clear" w:color="auto" w:fill="auto"/>
            <w:noWrap/>
            <w:vAlign w:val="center"/>
          </w:tcPr>
          <w:p w14:paraId="066FBEDC" w14:textId="07941CF2" w:rsidR="000A44D3" w:rsidRPr="000A44D3"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32</w:t>
            </w:r>
          </w:p>
        </w:tc>
        <w:tc>
          <w:tcPr>
            <w:tcW w:w="1558" w:type="dxa"/>
            <w:shd w:val="clear" w:color="auto" w:fill="auto"/>
            <w:noWrap/>
            <w:vAlign w:val="center"/>
            <w:hideMark/>
          </w:tcPr>
          <w:p w14:paraId="07F9C2DC" w14:textId="77777777" w:rsidR="000A44D3" w:rsidRPr="00DC65E8" w:rsidRDefault="000A44D3" w:rsidP="000A44D3">
            <w:pPr>
              <w:spacing w:after="0" w:line="240" w:lineRule="auto"/>
              <w:ind w:firstLine="0"/>
              <w:jc w:val="center"/>
              <w:rPr>
                <w:rFonts w:eastAsia="Times New Roman"/>
                <w:color w:val="000000"/>
                <w:lang w:eastAsia="ru-RU"/>
              </w:rPr>
            </w:pPr>
            <w:r w:rsidRPr="00DC65E8">
              <w:rPr>
                <w:rFonts w:eastAsia="Times New Roman"/>
                <w:color w:val="000000"/>
                <w:lang w:eastAsia="ru-RU"/>
              </w:rPr>
              <w:t>3.149</w:t>
            </w:r>
          </w:p>
        </w:tc>
        <w:tc>
          <w:tcPr>
            <w:tcW w:w="1403" w:type="dxa"/>
            <w:shd w:val="clear" w:color="auto" w:fill="auto"/>
            <w:noWrap/>
            <w:vAlign w:val="center"/>
          </w:tcPr>
          <w:p w14:paraId="13B52999" w14:textId="2A5BE8DA" w:rsidR="000A44D3" w:rsidRPr="00DC65E8" w:rsidRDefault="000A44D3" w:rsidP="000A44D3">
            <w:pPr>
              <w:spacing w:after="0" w:line="240" w:lineRule="auto"/>
              <w:ind w:firstLine="0"/>
              <w:jc w:val="center"/>
              <w:rPr>
                <w:rFonts w:eastAsia="Times New Roman"/>
                <w:color w:val="000000"/>
                <w:lang w:eastAsia="ru-RU"/>
              </w:rPr>
            </w:pPr>
            <w:r w:rsidRPr="000A44D3">
              <w:rPr>
                <w:rFonts w:eastAsia="Times New Roman"/>
                <w:color w:val="000000"/>
                <w:lang w:eastAsia="ru-RU"/>
              </w:rPr>
              <w:t>101</w:t>
            </w:r>
          </w:p>
        </w:tc>
      </w:tr>
      <w:tr w:rsidR="00E225E1" w:rsidRPr="00DC65E8" w14:paraId="7C32FDA2" w14:textId="77777777" w:rsidTr="000A44D3">
        <w:trPr>
          <w:trHeight w:val="300"/>
          <w:jc w:val="center"/>
        </w:trPr>
        <w:tc>
          <w:tcPr>
            <w:tcW w:w="8662" w:type="dxa"/>
            <w:gridSpan w:val="5"/>
            <w:shd w:val="clear" w:color="auto" w:fill="auto"/>
            <w:vAlign w:val="center"/>
            <w:hideMark/>
          </w:tcPr>
          <w:p w14:paraId="102C61D7" w14:textId="77777777" w:rsidR="00E225E1" w:rsidRPr="00DC65E8" w:rsidRDefault="00E225E1" w:rsidP="000E35AC">
            <w:pPr>
              <w:spacing w:after="0" w:line="240" w:lineRule="auto"/>
              <w:ind w:firstLine="0"/>
              <w:jc w:val="right"/>
              <w:rPr>
                <w:rFonts w:eastAsia="Times New Roman"/>
                <w:color w:val="000000"/>
                <w:lang w:eastAsia="ru-RU"/>
              </w:rPr>
            </w:pPr>
            <w:r>
              <w:rPr>
                <w:rFonts w:eastAsia="Times New Roman"/>
                <w:color w:val="000000"/>
                <w:lang w:eastAsia="ru-RU"/>
              </w:rPr>
              <w:t>Total:</w:t>
            </w:r>
          </w:p>
        </w:tc>
        <w:tc>
          <w:tcPr>
            <w:tcW w:w="1403" w:type="dxa"/>
            <w:shd w:val="clear" w:color="auto" w:fill="auto"/>
            <w:noWrap/>
            <w:vAlign w:val="center"/>
          </w:tcPr>
          <w:p w14:paraId="11B231F3" w14:textId="20EA7439" w:rsidR="00E225E1" w:rsidRPr="000A44D3" w:rsidRDefault="000D54FE" w:rsidP="000E35AC">
            <w:pPr>
              <w:spacing w:after="0" w:line="240" w:lineRule="auto"/>
              <w:ind w:firstLine="0"/>
              <w:jc w:val="center"/>
              <w:rPr>
                <w:rFonts w:eastAsia="Times New Roman"/>
                <w:color w:val="000000"/>
                <w:lang w:val="ru-RU" w:eastAsia="ru-RU"/>
              </w:rPr>
            </w:pPr>
            <w:r>
              <w:rPr>
                <w:rFonts w:eastAsia="Times New Roman"/>
                <w:color w:val="000000"/>
                <w:lang w:eastAsia="ru-RU"/>
              </w:rPr>
              <w:t>5</w:t>
            </w:r>
            <w:r w:rsidR="000A44D3">
              <w:rPr>
                <w:rFonts w:eastAsia="Times New Roman"/>
                <w:color w:val="000000"/>
                <w:lang w:val="ru-RU" w:eastAsia="ru-RU"/>
              </w:rPr>
              <w:t>42</w:t>
            </w:r>
          </w:p>
        </w:tc>
      </w:tr>
    </w:tbl>
    <w:p w14:paraId="4B391F32" w14:textId="77777777" w:rsidR="00E87841" w:rsidRDefault="00E87841" w:rsidP="00E87841">
      <w:pPr>
        <w:pStyle w:val="12"/>
        <w:tabs>
          <w:tab w:val="left" w:pos="687"/>
        </w:tabs>
        <w:spacing w:before="120" w:line="262" w:lineRule="auto"/>
        <w:ind w:firstLine="709"/>
        <w:jc w:val="both"/>
        <w:rPr>
          <w:rFonts w:ascii="Times New Roman" w:hAnsi="Times New Roman" w:cs="Times New Roman"/>
          <w:sz w:val="28"/>
          <w:szCs w:val="28"/>
        </w:rPr>
      </w:pPr>
      <w:r>
        <w:rPr>
          <w:rFonts w:ascii="Times New Roman" w:hAnsi="Times New Roman" w:cs="Times New Roman"/>
          <w:sz w:val="28"/>
          <w:szCs w:val="28"/>
        </w:rPr>
        <w:t>The input data for calculating energy indirect greenhouse gas emissions (</w:t>
      </w:r>
      <w:r>
        <w:rPr>
          <w:rFonts w:ascii="Times New Roman" w:hAnsi="Times New Roman" w:cs="Times New Roman"/>
          <w:sz w:val="28"/>
          <w:szCs w:val="28"/>
          <w:lang w:val="en-US"/>
        </w:rPr>
        <w:t xml:space="preserve">Scope </w:t>
      </w:r>
      <w:r w:rsidRPr="002C0F26">
        <w:rPr>
          <w:rFonts w:ascii="Times New Roman" w:hAnsi="Times New Roman" w:cs="Times New Roman"/>
          <w:sz w:val="28"/>
          <w:szCs w:val="28"/>
        </w:rPr>
        <w:t>2) was accounting data provided by suppliers.</w:t>
      </w:r>
    </w:p>
    <w:p w14:paraId="696E9801" w14:textId="792F7F22" w:rsidR="00E87841" w:rsidRDefault="00E87841" w:rsidP="00E87841">
      <w:pPr>
        <w:pStyle w:val="12"/>
        <w:tabs>
          <w:tab w:val="left" w:pos="687"/>
        </w:tabs>
        <w:spacing w:line="261"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The initial data for calculating energy indirect greenhouse gas emissions </w:t>
      </w:r>
      <w:r w:rsidRPr="002C0F26">
        <w:rPr>
          <w:rFonts w:ascii="Times New Roman" w:hAnsi="Times New Roman" w:cs="Times New Roman"/>
          <w:sz w:val="28"/>
          <w:szCs w:val="28"/>
        </w:rPr>
        <w:t>(</w:t>
      </w:r>
      <w:r>
        <w:rPr>
          <w:rFonts w:ascii="Times New Roman" w:hAnsi="Times New Roman" w:cs="Times New Roman"/>
          <w:sz w:val="28"/>
          <w:szCs w:val="28"/>
          <w:lang w:val="en-US"/>
        </w:rPr>
        <w:t xml:space="preserve">Scope </w:t>
      </w:r>
      <w:r w:rsidRPr="002C0F26">
        <w:rPr>
          <w:rFonts w:ascii="Times New Roman" w:hAnsi="Times New Roman" w:cs="Times New Roman"/>
          <w:sz w:val="28"/>
          <w:szCs w:val="28"/>
        </w:rPr>
        <w:t>2) in the base year 2018 and the reporting year 202</w:t>
      </w:r>
      <w:r w:rsidR="00F65F9B" w:rsidRPr="00F65F9B">
        <w:rPr>
          <w:rFonts w:ascii="Times New Roman" w:hAnsi="Times New Roman" w:cs="Times New Roman"/>
          <w:sz w:val="28"/>
          <w:szCs w:val="28"/>
          <w:lang w:val="en-US"/>
        </w:rPr>
        <w:t>4</w:t>
      </w:r>
      <w:r w:rsidRPr="002C0F26">
        <w:rPr>
          <w:rFonts w:ascii="Times New Roman" w:hAnsi="Times New Roman" w:cs="Times New Roman"/>
          <w:sz w:val="28"/>
          <w:szCs w:val="28"/>
        </w:rPr>
        <w:t xml:space="preserve"> are presented in Table </w:t>
      </w:r>
      <w:r w:rsidRPr="002C0F26">
        <w:rPr>
          <w:rFonts w:ascii="Times New Roman" w:hAnsi="Times New Roman" w:cs="Times New Roman"/>
          <w:sz w:val="28"/>
          <w:szCs w:val="28"/>
        </w:rPr>
        <w:lastRenderedPageBreak/>
        <w:t>6.</w:t>
      </w:r>
    </w:p>
    <w:p w14:paraId="52CA4C35" w14:textId="16FF5799" w:rsidR="00E87841" w:rsidRPr="00F65F9B" w:rsidRDefault="00E87841" w:rsidP="00E87841">
      <w:pPr>
        <w:pStyle w:val="12"/>
        <w:tabs>
          <w:tab w:val="left" w:pos="687"/>
        </w:tabs>
        <w:spacing w:line="261" w:lineRule="auto"/>
        <w:jc w:val="both"/>
        <w:rPr>
          <w:rFonts w:ascii="Times New Roman" w:hAnsi="Times New Roman" w:cs="Times New Roman"/>
          <w:sz w:val="28"/>
          <w:szCs w:val="28"/>
          <w:lang w:val="en-US"/>
        </w:rPr>
      </w:pPr>
      <w:r>
        <w:rPr>
          <w:rFonts w:ascii="Times New Roman" w:hAnsi="Times New Roman" w:cs="Times New Roman"/>
          <w:sz w:val="28"/>
          <w:szCs w:val="28"/>
        </w:rPr>
        <w:t>Table 6 - Initial data for calculating energy indirect greenhouse gas emissions (</w:t>
      </w:r>
      <w:r w:rsidR="003D1CAE">
        <w:rPr>
          <w:rFonts w:ascii="Times New Roman" w:hAnsi="Times New Roman" w:cs="Times New Roman"/>
          <w:sz w:val="28"/>
          <w:szCs w:val="28"/>
          <w:lang w:val="en-US"/>
        </w:rPr>
        <w:t xml:space="preserve">Scope </w:t>
      </w:r>
      <w:r w:rsidR="003D1CAE" w:rsidRPr="002C0F26">
        <w:rPr>
          <w:rFonts w:ascii="Times New Roman" w:hAnsi="Times New Roman" w:cs="Times New Roman"/>
          <w:sz w:val="28"/>
          <w:szCs w:val="28"/>
        </w:rPr>
        <w:t>2) in the base year 2018 and reporting year 202</w:t>
      </w:r>
      <w:r w:rsidR="00F65F9B" w:rsidRPr="00F65F9B">
        <w:rPr>
          <w:rFonts w:ascii="Times New Roman" w:hAnsi="Times New Roman" w:cs="Times New Roman"/>
          <w:sz w:val="28"/>
          <w:szCs w:val="28"/>
          <w:lang w:val="en-US"/>
        </w:rPr>
        <w:t>4</w:t>
      </w:r>
    </w:p>
    <w:tbl>
      <w:tblPr>
        <w:tblStyle w:val="a9"/>
        <w:tblW w:w="9772" w:type="dxa"/>
        <w:tblLook w:val="04A0" w:firstRow="1" w:lastRow="0" w:firstColumn="1" w:lastColumn="0" w:noHBand="0" w:noVBand="1"/>
      </w:tblPr>
      <w:tblGrid>
        <w:gridCol w:w="1527"/>
        <w:gridCol w:w="3259"/>
        <w:gridCol w:w="3119"/>
        <w:gridCol w:w="1867"/>
      </w:tblGrid>
      <w:tr w:rsidR="003954AE" w14:paraId="7E49BCAB" w14:textId="77777777" w:rsidTr="00232180">
        <w:tc>
          <w:tcPr>
            <w:tcW w:w="1527" w:type="dxa"/>
            <w:vMerge w:val="restart"/>
            <w:vAlign w:val="center"/>
          </w:tcPr>
          <w:p w14:paraId="35DA7209" w14:textId="77777777" w:rsidR="003954AE" w:rsidRDefault="003954AE" w:rsidP="00232180">
            <w:pPr>
              <w:pStyle w:val="12"/>
              <w:tabs>
                <w:tab w:val="left" w:pos="687"/>
              </w:tabs>
              <w:spacing w:line="262" w:lineRule="auto"/>
              <w:jc w:val="center"/>
              <w:rPr>
                <w:rFonts w:ascii="Times New Roman" w:hAnsi="Times New Roman" w:cs="Times New Roman"/>
                <w:sz w:val="28"/>
                <w:szCs w:val="28"/>
              </w:rPr>
            </w:pPr>
            <w:r>
              <w:rPr>
                <w:rFonts w:ascii="Times New Roman" w:hAnsi="Times New Roman" w:cs="Times New Roman"/>
                <w:sz w:val="28"/>
                <w:szCs w:val="28"/>
              </w:rPr>
              <w:t>Year</w:t>
            </w:r>
          </w:p>
        </w:tc>
        <w:tc>
          <w:tcPr>
            <w:tcW w:w="6378" w:type="dxa"/>
            <w:gridSpan w:val="2"/>
            <w:vAlign w:val="center"/>
          </w:tcPr>
          <w:p w14:paraId="18558283" w14:textId="77777777" w:rsidR="003954AE" w:rsidRDefault="003954AE" w:rsidP="00232180">
            <w:pPr>
              <w:pStyle w:val="12"/>
              <w:tabs>
                <w:tab w:val="left" w:pos="687"/>
              </w:tabs>
              <w:spacing w:line="262" w:lineRule="auto"/>
              <w:jc w:val="center"/>
              <w:rPr>
                <w:rFonts w:ascii="Times New Roman" w:hAnsi="Times New Roman" w:cs="Times New Roman"/>
                <w:sz w:val="28"/>
                <w:szCs w:val="28"/>
              </w:rPr>
            </w:pPr>
            <w:r w:rsidRPr="003954AE">
              <w:rPr>
                <w:rFonts w:ascii="Times New Roman" w:hAnsi="Times New Roman" w:cs="Times New Roman"/>
                <w:sz w:val="28"/>
                <w:szCs w:val="28"/>
              </w:rPr>
              <w:t>Electrical energy consumption</w:t>
            </w:r>
          </w:p>
        </w:tc>
        <w:tc>
          <w:tcPr>
            <w:tcW w:w="1867" w:type="dxa"/>
            <w:vMerge w:val="restart"/>
            <w:vAlign w:val="center"/>
          </w:tcPr>
          <w:p w14:paraId="237C9AC2" w14:textId="77777777" w:rsidR="003954AE" w:rsidRDefault="003954AE" w:rsidP="00232180">
            <w:pPr>
              <w:pStyle w:val="12"/>
              <w:tabs>
                <w:tab w:val="left" w:pos="687"/>
              </w:tabs>
              <w:spacing w:line="262" w:lineRule="auto"/>
              <w:jc w:val="center"/>
              <w:rPr>
                <w:rFonts w:ascii="Times New Roman" w:hAnsi="Times New Roman" w:cs="Times New Roman"/>
                <w:sz w:val="28"/>
                <w:szCs w:val="28"/>
              </w:rPr>
            </w:pPr>
            <w:r w:rsidRPr="003954AE">
              <w:rPr>
                <w:rFonts w:ascii="Times New Roman" w:hAnsi="Times New Roman" w:cs="Times New Roman"/>
                <w:sz w:val="28"/>
                <w:szCs w:val="28"/>
              </w:rPr>
              <w:t xml:space="preserve">Thermal energy consumption, </w:t>
            </w:r>
            <w:proofErr w:type="spellStart"/>
            <w:r w:rsidRPr="003954AE">
              <w:rPr>
                <w:rFonts w:ascii="Times New Roman" w:hAnsi="Times New Roman" w:cs="Times New Roman"/>
                <w:sz w:val="28"/>
                <w:szCs w:val="28"/>
              </w:rPr>
              <w:t>Gcal</w:t>
            </w:r>
            <w:proofErr w:type="spellEnd"/>
          </w:p>
        </w:tc>
      </w:tr>
      <w:tr w:rsidR="003954AE" w14:paraId="3C48B060" w14:textId="77777777" w:rsidTr="00232180">
        <w:tc>
          <w:tcPr>
            <w:tcW w:w="1527" w:type="dxa"/>
            <w:vMerge/>
            <w:vAlign w:val="center"/>
          </w:tcPr>
          <w:p w14:paraId="6DD7F52A" w14:textId="77777777" w:rsidR="003954AE" w:rsidRDefault="003954AE" w:rsidP="00232180">
            <w:pPr>
              <w:pStyle w:val="12"/>
              <w:tabs>
                <w:tab w:val="left" w:pos="687"/>
              </w:tabs>
              <w:spacing w:line="262" w:lineRule="auto"/>
              <w:jc w:val="center"/>
              <w:rPr>
                <w:rFonts w:ascii="Times New Roman" w:hAnsi="Times New Roman" w:cs="Times New Roman"/>
                <w:sz w:val="28"/>
                <w:szCs w:val="28"/>
              </w:rPr>
            </w:pPr>
          </w:p>
        </w:tc>
        <w:tc>
          <w:tcPr>
            <w:tcW w:w="3259" w:type="dxa"/>
            <w:vAlign w:val="center"/>
          </w:tcPr>
          <w:p w14:paraId="10E52EA4" w14:textId="77777777" w:rsidR="00D511A6" w:rsidRDefault="003954AE" w:rsidP="00D511A6">
            <w:pPr>
              <w:pStyle w:val="12"/>
              <w:tabs>
                <w:tab w:val="left" w:pos="687"/>
              </w:tabs>
              <w:spacing w:line="262" w:lineRule="auto"/>
              <w:jc w:val="center"/>
              <w:rPr>
                <w:rFonts w:ascii="Times New Roman" w:hAnsi="Times New Roman" w:cs="Times New Roman"/>
                <w:sz w:val="28"/>
                <w:szCs w:val="28"/>
              </w:rPr>
            </w:pPr>
            <w:r w:rsidRPr="003954AE">
              <w:rPr>
                <w:rFonts w:ascii="Times New Roman" w:hAnsi="Times New Roman" w:cs="Times New Roman"/>
                <w:sz w:val="28"/>
                <w:szCs w:val="28"/>
              </w:rPr>
              <w:t xml:space="preserve">Barnaul </w:t>
            </w:r>
            <w:proofErr w:type="spellStart"/>
            <w:r w:rsidRPr="003954AE">
              <w:rPr>
                <w:rFonts w:ascii="Times New Roman" w:hAnsi="Times New Roman" w:cs="Times New Roman"/>
                <w:sz w:val="28"/>
                <w:szCs w:val="28"/>
              </w:rPr>
              <w:t>Gorelektroset</w:t>
            </w:r>
            <w:proofErr w:type="spellEnd"/>
            <w:r w:rsidRPr="003954AE">
              <w:rPr>
                <w:rFonts w:ascii="Times New Roman" w:hAnsi="Times New Roman" w:cs="Times New Roman"/>
                <w:sz w:val="28"/>
                <w:szCs w:val="28"/>
              </w:rPr>
              <w:t xml:space="preserve">, </w:t>
            </w:r>
            <w:r w:rsidR="00D511A6" w:rsidRPr="003954AE">
              <w:rPr>
                <w:rFonts w:ascii="Times New Roman" w:hAnsi="Times New Roman" w:cs="Times New Roman"/>
                <w:sz w:val="28"/>
                <w:szCs w:val="28"/>
              </w:rPr>
              <w:t>JSC</w:t>
            </w:r>
          </w:p>
          <w:p w14:paraId="433B1016" w14:textId="77777777" w:rsidR="003954AE" w:rsidRDefault="003954AE" w:rsidP="00D511A6">
            <w:pPr>
              <w:pStyle w:val="12"/>
              <w:tabs>
                <w:tab w:val="left" w:pos="687"/>
              </w:tabs>
              <w:spacing w:line="262" w:lineRule="auto"/>
              <w:jc w:val="center"/>
              <w:rPr>
                <w:rFonts w:ascii="Times New Roman" w:hAnsi="Times New Roman" w:cs="Times New Roman"/>
                <w:sz w:val="28"/>
                <w:szCs w:val="28"/>
              </w:rPr>
            </w:pPr>
            <w:r w:rsidRPr="003954AE">
              <w:rPr>
                <w:rFonts w:ascii="Times New Roman" w:hAnsi="Times New Roman" w:cs="Times New Roman"/>
                <w:sz w:val="28"/>
                <w:szCs w:val="28"/>
              </w:rPr>
              <w:t>MW/h</w:t>
            </w:r>
          </w:p>
        </w:tc>
        <w:tc>
          <w:tcPr>
            <w:tcW w:w="3119" w:type="dxa"/>
            <w:vAlign w:val="center"/>
          </w:tcPr>
          <w:p w14:paraId="4BE4F2E9" w14:textId="77777777" w:rsidR="003954AE" w:rsidRDefault="003954AE" w:rsidP="00D511A6">
            <w:pPr>
              <w:pStyle w:val="12"/>
              <w:tabs>
                <w:tab w:val="left" w:pos="687"/>
              </w:tabs>
              <w:spacing w:line="262" w:lineRule="auto"/>
              <w:jc w:val="center"/>
              <w:rPr>
                <w:rFonts w:ascii="Times New Roman" w:hAnsi="Times New Roman" w:cs="Times New Roman"/>
                <w:sz w:val="28"/>
                <w:szCs w:val="28"/>
              </w:rPr>
            </w:pPr>
            <w:proofErr w:type="spellStart"/>
            <w:r w:rsidRPr="003954AE">
              <w:rPr>
                <w:rFonts w:ascii="Times New Roman" w:hAnsi="Times New Roman" w:cs="Times New Roman"/>
                <w:sz w:val="28"/>
                <w:szCs w:val="28"/>
              </w:rPr>
              <w:t>Altaienergosbyt</w:t>
            </w:r>
            <w:proofErr w:type="spellEnd"/>
            <w:r w:rsidR="00D511A6">
              <w:rPr>
                <w:rFonts w:ascii="Times New Roman" w:hAnsi="Times New Roman" w:cs="Times New Roman"/>
                <w:sz w:val="28"/>
                <w:szCs w:val="28"/>
              </w:rPr>
              <w:t>,</w:t>
            </w:r>
            <w:r w:rsidR="00D511A6" w:rsidRPr="003954AE">
              <w:rPr>
                <w:rFonts w:ascii="Times New Roman" w:hAnsi="Times New Roman" w:cs="Times New Roman"/>
                <w:sz w:val="28"/>
                <w:szCs w:val="28"/>
              </w:rPr>
              <w:t xml:space="preserve"> JSC</w:t>
            </w:r>
            <w:r>
              <w:t xml:space="preserve"> </w:t>
            </w:r>
            <w:r w:rsidRPr="003954AE">
              <w:rPr>
                <w:rFonts w:ascii="Times New Roman" w:hAnsi="Times New Roman" w:cs="Times New Roman"/>
                <w:sz w:val="28"/>
                <w:szCs w:val="28"/>
              </w:rPr>
              <w:t>MW/h</w:t>
            </w:r>
          </w:p>
        </w:tc>
        <w:tc>
          <w:tcPr>
            <w:tcW w:w="1867" w:type="dxa"/>
            <w:vMerge/>
          </w:tcPr>
          <w:p w14:paraId="2947A319" w14:textId="77777777" w:rsidR="003954AE" w:rsidRDefault="003954AE" w:rsidP="00E87841">
            <w:pPr>
              <w:pStyle w:val="12"/>
              <w:tabs>
                <w:tab w:val="left" w:pos="687"/>
              </w:tabs>
              <w:spacing w:line="262" w:lineRule="auto"/>
              <w:jc w:val="both"/>
              <w:rPr>
                <w:rFonts w:ascii="Times New Roman" w:hAnsi="Times New Roman" w:cs="Times New Roman"/>
                <w:sz w:val="28"/>
                <w:szCs w:val="28"/>
              </w:rPr>
            </w:pPr>
          </w:p>
        </w:tc>
      </w:tr>
      <w:tr w:rsidR="003954AE" w14:paraId="53B1BAE0" w14:textId="77777777" w:rsidTr="00232180">
        <w:tc>
          <w:tcPr>
            <w:tcW w:w="1527" w:type="dxa"/>
            <w:vAlign w:val="center"/>
          </w:tcPr>
          <w:p w14:paraId="4BA338DA" w14:textId="77777777" w:rsidR="003954AE" w:rsidRDefault="003954AE" w:rsidP="00232180">
            <w:pPr>
              <w:pStyle w:val="12"/>
              <w:tabs>
                <w:tab w:val="left" w:pos="687"/>
              </w:tabs>
              <w:spacing w:line="262" w:lineRule="auto"/>
              <w:rPr>
                <w:rFonts w:ascii="Times New Roman" w:hAnsi="Times New Roman" w:cs="Times New Roman"/>
                <w:sz w:val="28"/>
                <w:szCs w:val="28"/>
              </w:rPr>
            </w:pPr>
            <w:r>
              <w:rPr>
                <w:rFonts w:ascii="Times New Roman" w:hAnsi="Times New Roman" w:cs="Times New Roman"/>
                <w:sz w:val="28"/>
                <w:szCs w:val="28"/>
              </w:rPr>
              <w:t>2018</w:t>
            </w:r>
          </w:p>
        </w:tc>
        <w:tc>
          <w:tcPr>
            <w:tcW w:w="3259" w:type="dxa"/>
            <w:vAlign w:val="center"/>
          </w:tcPr>
          <w:p w14:paraId="4FC8E533" w14:textId="10563AAD" w:rsidR="003954AE" w:rsidRPr="00140417" w:rsidRDefault="003954AE" w:rsidP="003954AE">
            <w:pPr>
              <w:pStyle w:val="12"/>
              <w:tabs>
                <w:tab w:val="left" w:pos="687"/>
              </w:tabs>
              <w:spacing w:line="262" w:lineRule="auto"/>
              <w:jc w:val="center"/>
              <w:rPr>
                <w:rFonts w:ascii="Times New Roman" w:hAnsi="Times New Roman" w:cs="Times New Roman"/>
                <w:sz w:val="28"/>
                <w:szCs w:val="28"/>
              </w:rPr>
            </w:pPr>
            <w:r w:rsidRPr="00140417">
              <w:rPr>
                <w:rFonts w:ascii="Times New Roman" w:hAnsi="Times New Roman" w:cs="Times New Roman"/>
                <w:sz w:val="28"/>
                <w:szCs w:val="28"/>
              </w:rPr>
              <w:t>3</w:t>
            </w:r>
            <w:r w:rsidR="00AB7A10" w:rsidRPr="00140417">
              <w:rPr>
                <w:rFonts w:ascii="Times New Roman" w:hAnsi="Times New Roman" w:cs="Times New Roman"/>
                <w:sz w:val="28"/>
                <w:szCs w:val="28"/>
                <w:lang w:val="ru-RU"/>
              </w:rPr>
              <w:t>,</w:t>
            </w:r>
            <w:r w:rsidRPr="00140417">
              <w:rPr>
                <w:rFonts w:ascii="Times New Roman" w:hAnsi="Times New Roman" w:cs="Times New Roman"/>
                <w:sz w:val="28"/>
                <w:szCs w:val="28"/>
              </w:rPr>
              <w:t>528</w:t>
            </w:r>
          </w:p>
        </w:tc>
        <w:tc>
          <w:tcPr>
            <w:tcW w:w="3119" w:type="dxa"/>
            <w:vAlign w:val="center"/>
          </w:tcPr>
          <w:p w14:paraId="690DC5D8" w14:textId="77777777" w:rsidR="003954AE" w:rsidRPr="00140417" w:rsidRDefault="003954AE" w:rsidP="003954AE">
            <w:pPr>
              <w:pStyle w:val="12"/>
              <w:tabs>
                <w:tab w:val="left" w:pos="687"/>
              </w:tabs>
              <w:spacing w:line="262" w:lineRule="auto"/>
              <w:jc w:val="center"/>
              <w:rPr>
                <w:rFonts w:ascii="Times New Roman" w:hAnsi="Times New Roman" w:cs="Times New Roman"/>
                <w:sz w:val="28"/>
                <w:szCs w:val="28"/>
              </w:rPr>
            </w:pPr>
            <w:r w:rsidRPr="00140417">
              <w:rPr>
                <w:rFonts w:ascii="Times New Roman" w:hAnsi="Times New Roman" w:cs="Times New Roman"/>
                <w:sz w:val="28"/>
                <w:szCs w:val="28"/>
              </w:rPr>
              <w:t>49</w:t>
            </w:r>
          </w:p>
        </w:tc>
        <w:tc>
          <w:tcPr>
            <w:tcW w:w="1867" w:type="dxa"/>
            <w:vAlign w:val="center"/>
          </w:tcPr>
          <w:p w14:paraId="506BD406" w14:textId="24402ACC" w:rsidR="003954AE" w:rsidRPr="00140417" w:rsidRDefault="003954AE" w:rsidP="003954AE">
            <w:pPr>
              <w:pStyle w:val="12"/>
              <w:tabs>
                <w:tab w:val="left" w:pos="687"/>
              </w:tabs>
              <w:spacing w:line="262" w:lineRule="auto"/>
              <w:jc w:val="center"/>
              <w:rPr>
                <w:rFonts w:ascii="Times New Roman" w:hAnsi="Times New Roman" w:cs="Times New Roman"/>
                <w:sz w:val="28"/>
                <w:szCs w:val="28"/>
              </w:rPr>
            </w:pPr>
            <w:r w:rsidRPr="00140417">
              <w:rPr>
                <w:rFonts w:ascii="Times New Roman" w:hAnsi="Times New Roman" w:cs="Times New Roman"/>
                <w:sz w:val="28"/>
                <w:szCs w:val="28"/>
              </w:rPr>
              <w:t>13</w:t>
            </w:r>
            <w:r w:rsidR="00AB7A10" w:rsidRPr="00140417">
              <w:rPr>
                <w:rFonts w:ascii="Times New Roman" w:hAnsi="Times New Roman" w:cs="Times New Roman"/>
                <w:sz w:val="28"/>
                <w:szCs w:val="28"/>
                <w:lang w:val="ru-RU"/>
              </w:rPr>
              <w:t>,</w:t>
            </w:r>
            <w:r w:rsidRPr="00140417">
              <w:rPr>
                <w:rFonts w:ascii="Times New Roman" w:hAnsi="Times New Roman" w:cs="Times New Roman"/>
                <w:sz w:val="28"/>
                <w:szCs w:val="28"/>
              </w:rPr>
              <w:t>127</w:t>
            </w:r>
          </w:p>
        </w:tc>
      </w:tr>
      <w:tr w:rsidR="003954AE" w14:paraId="648C370C" w14:textId="77777777" w:rsidTr="00232180">
        <w:tc>
          <w:tcPr>
            <w:tcW w:w="1527" w:type="dxa"/>
            <w:vAlign w:val="center"/>
          </w:tcPr>
          <w:p w14:paraId="645B1544" w14:textId="3AB9C757" w:rsidR="003954AE" w:rsidRPr="00F65F9B" w:rsidRDefault="003954AE" w:rsidP="00232180">
            <w:pPr>
              <w:pStyle w:val="12"/>
              <w:tabs>
                <w:tab w:val="left" w:pos="687"/>
              </w:tabs>
              <w:spacing w:line="262" w:lineRule="auto"/>
              <w:rPr>
                <w:rFonts w:ascii="Times New Roman" w:hAnsi="Times New Roman" w:cs="Times New Roman"/>
                <w:sz w:val="28"/>
                <w:szCs w:val="28"/>
                <w:lang w:val="ru-RU"/>
              </w:rPr>
            </w:pPr>
            <w:r>
              <w:rPr>
                <w:rFonts w:ascii="Times New Roman" w:hAnsi="Times New Roman" w:cs="Times New Roman"/>
                <w:sz w:val="28"/>
                <w:szCs w:val="28"/>
              </w:rPr>
              <w:t>202</w:t>
            </w:r>
            <w:r w:rsidR="00F65F9B">
              <w:rPr>
                <w:rFonts w:ascii="Times New Roman" w:hAnsi="Times New Roman" w:cs="Times New Roman"/>
                <w:sz w:val="28"/>
                <w:szCs w:val="28"/>
                <w:lang w:val="ru-RU"/>
              </w:rPr>
              <w:t>4</w:t>
            </w:r>
          </w:p>
        </w:tc>
        <w:tc>
          <w:tcPr>
            <w:tcW w:w="3259" w:type="dxa"/>
            <w:vAlign w:val="center"/>
          </w:tcPr>
          <w:p w14:paraId="154BAF24" w14:textId="7C5079CF" w:rsidR="003954AE" w:rsidRPr="00140417" w:rsidRDefault="003954AE" w:rsidP="003954AE">
            <w:pPr>
              <w:pStyle w:val="12"/>
              <w:tabs>
                <w:tab w:val="left" w:pos="687"/>
              </w:tabs>
              <w:spacing w:line="262" w:lineRule="auto"/>
              <w:jc w:val="center"/>
              <w:rPr>
                <w:rFonts w:ascii="Times New Roman" w:hAnsi="Times New Roman" w:cs="Times New Roman"/>
                <w:sz w:val="28"/>
                <w:szCs w:val="28"/>
                <w:lang w:val="ru-RU"/>
              </w:rPr>
            </w:pPr>
            <w:r w:rsidRPr="00140417">
              <w:rPr>
                <w:rFonts w:ascii="Times New Roman" w:hAnsi="Times New Roman" w:cs="Times New Roman"/>
                <w:sz w:val="28"/>
                <w:szCs w:val="28"/>
              </w:rPr>
              <w:t>3</w:t>
            </w:r>
            <w:r w:rsidR="00AB7A10" w:rsidRPr="00140417">
              <w:rPr>
                <w:rFonts w:ascii="Times New Roman" w:hAnsi="Times New Roman" w:cs="Times New Roman"/>
                <w:sz w:val="28"/>
                <w:szCs w:val="28"/>
                <w:lang w:val="ru-RU"/>
              </w:rPr>
              <w:t>,</w:t>
            </w:r>
            <w:r w:rsidR="001E3BE0" w:rsidRPr="00140417">
              <w:rPr>
                <w:rFonts w:ascii="Times New Roman" w:hAnsi="Times New Roman" w:cs="Times New Roman"/>
                <w:sz w:val="28"/>
                <w:szCs w:val="28"/>
                <w:lang w:val="ru-RU"/>
              </w:rPr>
              <w:t>974</w:t>
            </w:r>
          </w:p>
        </w:tc>
        <w:tc>
          <w:tcPr>
            <w:tcW w:w="3119" w:type="dxa"/>
            <w:vAlign w:val="center"/>
          </w:tcPr>
          <w:p w14:paraId="138ABEF7" w14:textId="5A166FF3" w:rsidR="003954AE" w:rsidRPr="00140417" w:rsidRDefault="001E3BE0" w:rsidP="003954AE">
            <w:pPr>
              <w:pStyle w:val="12"/>
              <w:tabs>
                <w:tab w:val="left" w:pos="687"/>
              </w:tabs>
              <w:spacing w:line="262" w:lineRule="auto"/>
              <w:jc w:val="center"/>
              <w:rPr>
                <w:rFonts w:ascii="Times New Roman" w:hAnsi="Times New Roman" w:cs="Times New Roman"/>
                <w:sz w:val="28"/>
                <w:szCs w:val="28"/>
                <w:lang w:val="ru-RU"/>
              </w:rPr>
            </w:pPr>
            <w:r w:rsidRPr="00140417">
              <w:rPr>
                <w:rFonts w:ascii="Times New Roman" w:hAnsi="Times New Roman" w:cs="Times New Roman"/>
                <w:sz w:val="28"/>
                <w:szCs w:val="28"/>
                <w:lang w:val="ru-RU"/>
              </w:rPr>
              <w:t>0</w:t>
            </w:r>
          </w:p>
        </w:tc>
        <w:tc>
          <w:tcPr>
            <w:tcW w:w="1867" w:type="dxa"/>
            <w:vAlign w:val="center"/>
          </w:tcPr>
          <w:p w14:paraId="4CCCB6C3" w14:textId="7B836D9C" w:rsidR="003954AE" w:rsidRPr="00140417" w:rsidRDefault="00140417" w:rsidP="003954AE">
            <w:pPr>
              <w:pStyle w:val="12"/>
              <w:tabs>
                <w:tab w:val="left" w:pos="687"/>
              </w:tabs>
              <w:spacing w:line="262" w:lineRule="auto"/>
              <w:jc w:val="center"/>
              <w:rPr>
                <w:rFonts w:ascii="Times New Roman" w:hAnsi="Times New Roman" w:cs="Times New Roman"/>
                <w:sz w:val="28"/>
                <w:szCs w:val="28"/>
              </w:rPr>
            </w:pPr>
            <w:r w:rsidRPr="00140417">
              <w:rPr>
                <w:rFonts w:ascii="Times New Roman" w:hAnsi="Times New Roman" w:cs="Times New Roman"/>
                <w:sz w:val="28"/>
                <w:szCs w:val="28"/>
                <w:lang w:val="en-US"/>
              </w:rPr>
              <w:t>15,457</w:t>
            </w:r>
          </w:p>
        </w:tc>
      </w:tr>
    </w:tbl>
    <w:p w14:paraId="7228A9E3" w14:textId="77777777" w:rsidR="00E87841" w:rsidRDefault="00720F92" w:rsidP="00720F92">
      <w:pPr>
        <w:pStyle w:val="12"/>
        <w:tabs>
          <w:tab w:val="left" w:pos="687"/>
        </w:tabs>
        <w:spacing w:before="120" w:line="262" w:lineRule="auto"/>
        <w:ind w:firstLine="709"/>
        <w:jc w:val="both"/>
        <w:rPr>
          <w:rFonts w:ascii="Times New Roman" w:hAnsi="Times New Roman" w:cs="Times New Roman"/>
          <w:sz w:val="28"/>
          <w:szCs w:val="28"/>
        </w:rPr>
      </w:pPr>
      <w:r>
        <w:rPr>
          <w:rFonts w:ascii="Times New Roman" w:hAnsi="Times New Roman" w:cs="Times New Roman"/>
          <w:sz w:val="28"/>
          <w:szCs w:val="28"/>
        </w:rPr>
        <w:t>Calculation of energy indi</w:t>
      </w:r>
      <w:r w:rsidR="0037531D">
        <w:rPr>
          <w:rFonts w:ascii="Times New Roman" w:hAnsi="Times New Roman" w:cs="Times New Roman"/>
          <w:sz w:val="28"/>
          <w:szCs w:val="28"/>
        </w:rPr>
        <w:t>rect greenhouse gas emissions (</w:t>
      </w:r>
      <w:r>
        <w:rPr>
          <w:rFonts w:ascii="Times New Roman" w:hAnsi="Times New Roman" w:cs="Times New Roman"/>
          <w:sz w:val="28"/>
          <w:szCs w:val="28"/>
          <w:lang w:val="en-US"/>
        </w:rPr>
        <w:t xml:space="preserve">Scope </w:t>
      </w:r>
      <w:r w:rsidRPr="002C0F26">
        <w:rPr>
          <w:rFonts w:ascii="Times New Roman" w:hAnsi="Times New Roman" w:cs="Times New Roman"/>
          <w:sz w:val="28"/>
          <w:szCs w:val="28"/>
        </w:rPr>
        <w:t>2) in the base year 2018 is presented in Table 7.</w:t>
      </w:r>
    </w:p>
    <w:p w14:paraId="1D0A6433" w14:textId="04FA5FE1" w:rsidR="00C95338" w:rsidRDefault="00C95338" w:rsidP="00C95338">
      <w:pPr>
        <w:pStyle w:val="12"/>
        <w:tabs>
          <w:tab w:val="left" w:pos="687"/>
        </w:tabs>
        <w:spacing w:before="120" w:line="262" w:lineRule="auto"/>
        <w:ind w:firstLine="709"/>
        <w:jc w:val="both"/>
        <w:rPr>
          <w:rFonts w:ascii="Times New Roman" w:hAnsi="Times New Roman" w:cs="Times New Roman"/>
          <w:sz w:val="28"/>
          <w:szCs w:val="28"/>
        </w:rPr>
      </w:pPr>
      <w:r>
        <w:rPr>
          <w:rFonts w:ascii="Times New Roman" w:hAnsi="Times New Roman" w:cs="Times New Roman"/>
          <w:sz w:val="28"/>
          <w:szCs w:val="28"/>
        </w:rPr>
        <w:t>Calculation of energy indirect greenhouse gas emissions (</w:t>
      </w:r>
      <w:r>
        <w:rPr>
          <w:rFonts w:ascii="Times New Roman" w:hAnsi="Times New Roman" w:cs="Times New Roman"/>
          <w:sz w:val="28"/>
          <w:szCs w:val="28"/>
          <w:lang w:val="en-US"/>
        </w:rPr>
        <w:t xml:space="preserve">Scope </w:t>
      </w:r>
      <w:r w:rsidRPr="002C0F26">
        <w:rPr>
          <w:rFonts w:ascii="Times New Roman" w:hAnsi="Times New Roman" w:cs="Times New Roman"/>
          <w:sz w:val="28"/>
          <w:szCs w:val="28"/>
        </w:rPr>
        <w:t>2) in 202</w:t>
      </w:r>
      <w:r w:rsidR="00F65F9B" w:rsidRPr="00F65F9B">
        <w:rPr>
          <w:rFonts w:ascii="Times New Roman" w:hAnsi="Times New Roman" w:cs="Times New Roman"/>
          <w:sz w:val="28"/>
          <w:szCs w:val="28"/>
          <w:lang w:val="en-US"/>
        </w:rPr>
        <w:t>4</w:t>
      </w:r>
      <w:r w:rsidRPr="002C0F26">
        <w:rPr>
          <w:rFonts w:ascii="Times New Roman" w:hAnsi="Times New Roman" w:cs="Times New Roman"/>
          <w:sz w:val="28"/>
          <w:szCs w:val="28"/>
        </w:rPr>
        <w:t xml:space="preserve"> is presented in Table 8.</w:t>
      </w:r>
    </w:p>
    <w:p w14:paraId="32B2C062" w14:textId="77777777" w:rsidR="00C95338" w:rsidRDefault="00C95338" w:rsidP="00720F92">
      <w:pPr>
        <w:pStyle w:val="12"/>
        <w:tabs>
          <w:tab w:val="left" w:pos="687"/>
        </w:tabs>
        <w:spacing w:before="120" w:line="262" w:lineRule="auto"/>
        <w:ind w:firstLine="709"/>
        <w:jc w:val="both"/>
        <w:rPr>
          <w:rFonts w:ascii="Times New Roman" w:hAnsi="Times New Roman" w:cs="Times New Roman"/>
          <w:sz w:val="28"/>
          <w:szCs w:val="28"/>
        </w:rPr>
      </w:pPr>
    </w:p>
    <w:p w14:paraId="0E8B50DD" w14:textId="77777777" w:rsidR="00C95338" w:rsidRDefault="00C95338" w:rsidP="00720F92">
      <w:pPr>
        <w:pStyle w:val="12"/>
        <w:tabs>
          <w:tab w:val="left" w:pos="687"/>
        </w:tabs>
        <w:spacing w:before="120" w:line="262" w:lineRule="auto"/>
        <w:ind w:firstLine="709"/>
        <w:jc w:val="both"/>
        <w:rPr>
          <w:rFonts w:ascii="Times New Roman" w:hAnsi="Times New Roman" w:cs="Times New Roman"/>
          <w:sz w:val="28"/>
          <w:szCs w:val="28"/>
        </w:rPr>
      </w:pPr>
    </w:p>
    <w:p w14:paraId="11A9D8EC" w14:textId="77777777" w:rsidR="00720F92" w:rsidRDefault="00720F92" w:rsidP="00720F92">
      <w:pPr>
        <w:pStyle w:val="12"/>
        <w:tabs>
          <w:tab w:val="left" w:pos="687"/>
        </w:tabs>
        <w:spacing w:before="120" w:line="262" w:lineRule="auto"/>
        <w:jc w:val="both"/>
        <w:rPr>
          <w:rFonts w:ascii="Times New Roman" w:hAnsi="Times New Roman" w:cs="Times New Roman"/>
          <w:sz w:val="28"/>
          <w:szCs w:val="28"/>
        </w:rPr>
        <w:sectPr w:rsidR="00720F92">
          <w:pgSz w:w="11906" w:h="16838"/>
          <w:pgMar w:top="1134" w:right="850" w:bottom="1134" w:left="1701" w:header="708" w:footer="708" w:gutter="0"/>
          <w:cols w:space="708"/>
          <w:docGrid w:linePitch="360"/>
        </w:sectPr>
      </w:pPr>
    </w:p>
    <w:p w14:paraId="3BF396C6" w14:textId="77777777" w:rsidR="00720F92" w:rsidRDefault="00720F92" w:rsidP="00720F92">
      <w:pPr>
        <w:pStyle w:val="12"/>
        <w:tabs>
          <w:tab w:val="left" w:pos="687"/>
        </w:tabs>
        <w:spacing w:before="120" w:line="26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7 - </w:t>
      </w:r>
      <w:r w:rsidR="00C95338">
        <w:rPr>
          <w:rFonts w:ascii="Times New Roman" w:hAnsi="Times New Roman" w:cs="Times New Roman"/>
          <w:sz w:val="28"/>
          <w:szCs w:val="28"/>
        </w:rPr>
        <w:t>Calculation of energy indirect greenhouse gas emissions (</w:t>
      </w:r>
      <w:r w:rsidR="00C95338">
        <w:rPr>
          <w:rFonts w:ascii="Times New Roman" w:hAnsi="Times New Roman" w:cs="Times New Roman"/>
          <w:sz w:val="28"/>
          <w:szCs w:val="28"/>
          <w:lang w:val="en-US"/>
        </w:rPr>
        <w:t xml:space="preserve">Scope </w:t>
      </w:r>
      <w:r w:rsidR="00C95338" w:rsidRPr="002C0F26">
        <w:rPr>
          <w:rFonts w:ascii="Times New Roman" w:hAnsi="Times New Roman" w:cs="Times New Roman"/>
          <w:sz w:val="28"/>
          <w:szCs w:val="28"/>
        </w:rPr>
        <w:t>2) in the base year 2018</w:t>
      </w:r>
    </w:p>
    <w:tbl>
      <w:tblPr>
        <w:tblStyle w:val="a9"/>
        <w:tblW w:w="5417" w:type="pct"/>
        <w:tblInd w:w="-601" w:type="dxa"/>
        <w:tblLayout w:type="fixed"/>
        <w:tblLook w:val="04A0" w:firstRow="1" w:lastRow="0" w:firstColumn="1" w:lastColumn="0" w:noHBand="0" w:noVBand="1"/>
      </w:tblPr>
      <w:tblGrid>
        <w:gridCol w:w="697"/>
        <w:gridCol w:w="1814"/>
        <w:gridCol w:w="978"/>
        <w:gridCol w:w="836"/>
        <w:gridCol w:w="1117"/>
        <w:gridCol w:w="1107"/>
        <w:gridCol w:w="9"/>
        <w:gridCol w:w="1117"/>
        <w:gridCol w:w="1259"/>
        <w:gridCol w:w="836"/>
        <w:gridCol w:w="1032"/>
        <w:gridCol w:w="1202"/>
        <w:gridCol w:w="1117"/>
        <w:gridCol w:w="1536"/>
        <w:gridCol w:w="1117"/>
      </w:tblGrid>
      <w:tr w:rsidR="00820304" w:rsidRPr="001002B7" w14:paraId="196B047C" w14:textId="77777777" w:rsidTr="00210399">
        <w:trPr>
          <w:trHeight w:val="228"/>
        </w:trPr>
        <w:tc>
          <w:tcPr>
            <w:tcW w:w="5000" w:type="pct"/>
            <w:gridSpan w:val="15"/>
          </w:tcPr>
          <w:p w14:paraId="0AEBF6E2" w14:textId="77777777" w:rsidR="00820304" w:rsidRPr="00820304" w:rsidRDefault="00820304" w:rsidP="00820304">
            <w:pPr>
              <w:ind w:firstLine="0"/>
              <w:jc w:val="center"/>
              <w:rPr>
                <w:rFonts w:eastAsia="Times New Roman"/>
                <w:color w:val="000000"/>
                <w:sz w:val="22"/>
                <w:szCs w:val="22"/>
                <w:lang w:eastAsia="ru-RU"/>
              </w:rPr>
            </w:pPr>
            <w:r>
              <w:rPr>
                <w:rFonts w:eastAsia="Times New Roman"/>
                <w:color w:val="000000"/>
                <w:sz w:val="22"/>
                <w:szCs w:val="22"/>
                <w:lang w:eastAsia="ru-RU"/>
              </w:rPr>
              <w:t>Calculation of emissions from electrical energy consumption</w:t>
            </w:r>
          </w:p>
        </w:tc>
      </w:tr>
      <w:tr w:rsidR="00210399" w:rsidRPr="001002B7" w14:paraId="3AD60BFA" w14:textId="77777777" w:rsidTr="00776848">
        <w:trPr>
          <w:trHeight w:val="1646"/>
        </w:trPr>
        <w:tc>
          <w:tcPr>
            <w:tcW w:w="221" w:type="pct"/>
            <w:vAlign w:val="center"/>
            <w:hideMark/>
          </w:tcPr>
          <w:p w14:paraId="3997CE5B"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Year</w:t>
            </w:r>
          </w:p>
        </w:tc>
        <w:tc>
          <w:tcPr>
            <w:tcW w:w="575" w:type="pct"/>
            <w:vAlign w:val="center"/>
            <w:hideMark/>
          </w:tcPr>
          <w:p w14:paraId="0FD45393" w14:textId="77777777" w:rsidR="00820304" w:rsidRPr="001002B7" w:rsidRDefault="00D36CB3" w:rsidP="00E4733A">
            <w:pPr>
              <w:ind w:firstLine="0"/>
              <w:jc w:val="center"/>
              <w:rPr>
                <w:rFonts w:eastAsia="Times New Roman"/>
                <w:color w:val="000000"/>
                <w:sz w:val="22"/>
                <w:szCs w:val="22"/>
                <w:lang w:eastAsia="ru-RU"/>
              </w:rPr>
            </w:pPr>
            <w:r>
              <w:rPr>
                <w:rFonts w:eastAsia="Times New Roman"/>
                <w:color w:val="000000"/>
                <w:sz w:val="22"/>
                <w:szCs w:val="22"/>
                <w:lang w:eastAsia="ru-RU"/>
              </w:rPr>
              <w:t>Organization</w:t>
            </w:r>
          </w:p>
        </w:tc>
        <w:tc>
          <w:tcPr>
            <w:tcW w:w="310" w:type="pct"/>
            <w:vAlign w:val="center"/>
            <w:hideMark/>
          </w:tcPr>
          <w:p w14:paraId="5F96F210"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Determination method</w:t>
            </w:r>
          </w:p>
        </w:tc>
        <w:tc>
          <w:tcPr>
            <w:tcW w:w="265" w:type="pct"/>
            <w:vAlign w:val="center"/>
            <w:hideMark/>
          </w:tcPr>
          <w:p w14:paraId="3CD12A7A"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Period</w:t>
            </w:r>
          </w:p>
        </w:tc>
        <w:tc>
          <w:tcPr>
            <w:tcW w:w="354" w:type="pct"/>
            <w:vAlign w:val="center"/>
            <w:hideMark/>
          </w:tcPr>
          <w:p w14:paraId="3F575BEB"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Power system region</w:t>
            </w:r>
          </w:p>
        </w:tc>
        <w:tc>
          <w:tcPr>
            <w:tcW w:w="354" w:type="pct"/>
            <w:gridSpan w:val="2"/>
            <w:vAlign w:val="center"/>
            <w:hideMark/>
          </w:tcPr>
          <w:p w14:paraId="156E18CC"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Facility energy consumption, MW/h</w:t>
            </w:r>
          </w:p>
        </w:tc>
        <w:tc>
          <w:tcPr>
            <w:tcW w:w="354" w:type="pct"/>
            <w:vAlign w:val="center"/>
            <w:hideMark/>
          </w:tcPr>
          <w:p w14:paraId="3BB9F618"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Type of fuel</w:t>
            </w:r>
          </w:p>
        </w:tc>
        <w:tc>
          <w:tcPr>
            <w:tcW w:w="399" w:type="pct"/>
            <w:vAlign w:val="center"/>
            <w:hideMark/>
          </w:tcPr>
          <w:p w14:paraId="6822C218" w14:textId="77777777" w:rsidR="00820304" w:rsidRPr="001002B7" w:rsidRDefault="00D36CB3" w:rsidP="00F93D89">
            <w:pPr>
              <w:ind w:firstLine="0"/>
              <w:jc w:val="center"/>
              <w:rPr>
                <w:rFonts w:eastAsia="Times New Roman"/>
                <w:color w:val="000000"/>
                <w:sz w:val="22"/>
                <w:szCs w:val="22"/>
                <w:lang w:eastAsia="ru-RU"/>
              </w:rPr>
            </w:pPr>
            <w:r>
              <w:rPr>
                <w:rFonts w:eastAsia="Times New Roman"/>
                <w:color w:val="000000"/>
                <w:sz w:val="22"/>
                <w:szCs w:val="22"/>
                <w:lang w:val="en-US" w:eastAsia="ru-RU"/>
              </w:rPr>
              <w:t>F</w:t>
            </w:r>
            <w:proofErr w:type="spellStart"/>
            <w:r w:rsidR="00820304" w:rsidRPr="001002B7">
              <w:rPr>
                <w:rFonts w:eastAsia="Times New Roman"/>
                <w:color w:val="000000"/>
                <w:sz w:val="22"/>
                <w:szCs w:val="22"/>
                <w:lang w:eastAsia="ru-RU"/>
              </w:rPr>
              <w:t>uel</w:t>
            </w:r>
            <w:proofErr w:type="spellEnd"/>
            <w:r>
              <w:rPr>
                <w:rFonts w:eastAsia="Times New Roman"/>
                <w:color w:val="000000"/>
                <w:sz w:val="22"/>
                <w:szCs w:val="22"/>
                <w:lang w:eastAsia="ru-RU"/>
              </w:rPr>
              <w:t xml:space="preserve"> </w:t>
            </w:r>
            <w:r w:rsidR="00F93D89">
              <w:rPr>
                <w:rFonts w:eastAsia="Times New Roman"/>
                <w:color w:val="000000"/>
                <w:sz w:val="22"/>
                <w:szCs w:val="22"/>
                <w:lang w:eastAsia="ru-RU"/>
              </w:rPr>
              <w:t>name</w:t>
            </w:r>
          </w:p>
        </w:tc>
        <w:tc>
          <w:tcPr>
            <w:tcW w:w="265" w:type="pct"/>
            <w:vAlign w:val="center"/>
            <w:hideMark/>
          </w:tcPr>
          <w:p w14:paraId="187D0895" w14:textId="77777777" w:rsidR="00820304" w:rsidRPr="001002B7" w:rsidRDefault="00DA5F57" w:rsidP="00E4733A">
            <w:pPr>
              <w:ind w:firstLine="0"/>
              <w:jc w:val="center"/>
              <w:rPr>
                <w:rFonts w:eastAsia="Times New Roman"/>
                <w:color w:val="000000"/>
                <w:sz w:val="22"/>
                <w:szCs w:val="22"/>
                <w:lang w:eastAsia="ru-RU"/>
              </w:rPr>
            </w:pPr>
            <w:r w:rsidRPr="00E4733A">
              <w:rPr>
                <w:rFonts w:eastAsia="Times New Roman"/>
                <w:color w:val="000000"/>
                <w:sz w:val="22"/>
                <w:szCs w:val="22"/>
                <w:lang w:eastAsia="ru-RU"/>
              </w:rPr>
              <w:t>U</w:t>
            </w:r>
            <w:r>
              <w:rPr>
                <w:rFonts w:eastAsia="Times New Roman"/>
                <w:color w:val="000000"/>
                <w:sz w:val="22"/>
                <w:szCs w:val="22"/>
                <w:lang w:val="en-US" w:eastAsia="ru-RU"/>
              </w:rPr>
              <w:t>nit of</w:t>
            </w:r>
            <w:r w:rsidRPr="00E4733A">
              <w:rPr>
                <w:rFonts w:eastAsia="Times New Roman"/>
                <w:color w:val="000000"/>
                <w:sz w:val="22"/>
                <w:szCs w:val="22"/>
                <w:lang w:eastAsia="ru-RU"/>
              </w:rPr>
              <w:t xml:space="preserve"> measurement</w:t>
            </w:r>
          </w:p>
        </w:tc>
        <w:tc>
          <w:tcPr>
            <w:tcW w:w="327" w:type="pct"/>
            <w:vAlign w:val="center"/>
            <w:hideMark/>
          </w:tcPr>
          <w:p w14:paraId="0FBF0B42"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Fuel consumption for the period</w:t>
            </w:r>
          </w:p>
        </w:tc>
        <w:tc>
          <w:tcPr>
            <w:tcW w:w="381" w:type="pct"/>
            <w:vAlign w:val="center"/>
            <w:hideMark/>
          </w:tcPr>
          <w:p w14:paraId="2F1F8F43"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Energy equivalent </w:t>
            </w:r>
            <w:proofErr w:type="spellStart"/>
            <w:r w:rsidRPr="001002B7">
              <w:rPr>
                <w:rFonts w:eastAsia="Times New Roman"/>
                <w:color w:val="000000"/>
                <w:sz w:val="22"/>
                <w:szCs w:val="22"/>
                <w:lang w:eastAsia="ru-RU"/>
              </w:rPr>
              <w:t>ce</w:t>
            </w:r>
            <w:proofErr w:type="spellEnd"/>
            <w:r w:rsidRPr="001002B7">
              <w:rPr>
                <w:rFonts w:eastAsia="Times New Roman"/>
                <w:color w:val="000000"/>
                <w:sz w:val="22"/>
                <w:szCs w:val="22"/>
                <w:lang w:eastAsia="ru-RU"/>
              </w:rPr>
              <w:t>/t</w:t>
            </w:r>
          </w:p>
        </w:tc>
        <w:tc>
          <w:tcPr>
            <w:tcW w:w="354" w:type="pct"/>
            <w:vAlign w:val="center"/>
            <w:hideMark/>
          </w:tcPr>
          <w:p w14:paraId="68C7BE3A"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CO 2 emission </w:t>
            </w:r>
            <w:proofErr w:type="gramStart"/>
            <w:r w:rsidRPr="001002B7">
              <w:rPr>
                <w:rFonts w:eastAsia="Times New Roman"/>
                <w:color w:val="000000"/>
                <w:sz w:val="22"/>
                <w:szCs w:val="22"/>
                <w:lang w:eastAsia="ru-RU"/>
              </w:rPr>
              <w:t xml:space="preserve">factor </w:t>
            </w:r>
            <w:r w:rsidRPr="001002B7">
              <w:rPr>
                <w:rFonts w:eastAsia="Times New Roman"/>
                <w:color w:val="000000"/>
                <w:sz w:val="22"/>
                <w:szCs w:val="22"/>
                <w:vertAlign w:val="subscript"/>
                <w:lang w:eastAsia="ru-RU"/>
              </w:rPr>
              <w:t>,</w:t>
            </w:r>
            <w:proofErr w:type="gramEnd"/>
            <w:r w:rsidRPr="001002B7">
              <w:rPr>
                <w:rFonts w:eastAsia="Times New Roman"/>
                <w:color w:val="000000"/>
                <w:sz w:val="22"/>
                <w:szCs w:val="22"/>
                <w:vertAlign w:val="subscript"/>
                <w:lang w:eastAsia="ru-RU"/>
              </w:rPr>
              <w:t xml:space="preserve"> </w:t>
            </w:r>
            <w:proofErr w:type="spellStart"/>
            <w:r w:rsidRPr="001002B7">
              <w:rPr>
                <w:rFonts w:eastAsia="Times New Roman"/>
                <w:color w:val="000000"/>
                <w:sz w:val="22"/>
                <w:szCs w:val="22"/>
                <w:lang w:eastAsia="ru-RU"/>
              </w:rPr>
              <w:t>tCO</w:t>
            </w:r>
            <w:proofErr w:type="spellEnd"/>
            <w:r w:rsidRPr="001002B7">
              <w:rPr>
                <w:rFonts w:eastAsia="Times New Roman"/>
                <w:color w:val="000000"/>
                <w:sz w:val="22"/>
                <w:szCs w:val="22"/>
                <w:lang w:eastAsia="ru-RU"/>
              </w:rPr>
              <w:t xml:space="preserve"> </w:t>
            </w:r>
            <w:r w:rsidRPr="001002B7">
              <w:rPr>
                <w:rFonts w:eastAsia="Times New Roman"/>
                <w:color w:val="000000"/>
                <w:sz w:val="22"/>
                <w:szCs w:val="22"/>
                <w:vertAlign w:val="subscript"/>
                <w:lang w:eastAsia="ru-RU"/>
              </w:rPr>
              <w:t xml:space="preserve">2 </w:t>
            </w:r>
            <w:r w:rsidRPr="001002B7">
              <w:rPr>
                <w:rFonts w:eastAsia="Times New Roman"/>
                <w:color w:val="000000"/>
                <w:sz w:val="22"/>
                <w:szCs w:val="22"/>
                <w:lang w:eastAsia="ru-RU"/>
              </w:rPr>
              <w:t>/</w:t>
            </w:r>
            <w:proofErr w:type="spellStart"/>
            <w:r w:rsidRPr="001002B7">
              <w:rPr>
                <w:rFonts w:eastAsia="Times New Roman"/>
                <w:color w:val="000000"/>
                <w:sz w:val="22"/>
                <w:szCs w:val="22"/>
                <w:lang w:eastAsia="ru-RU"/>
              </w:rPr>
              <w:t>tce</w:t>
            </w:r>
            <w:proofErr w:type="spellEnd"/>
          </w:p>
        </w:tc>
        <w:tc>
          <w:tcPr>
            <w:tcW w:w="487" w:type="pct"/>
            <w:vAlign w:val="center"/>
            <w:hideMark/>
          </w:tcPr>
          <w:p w14:paraId="51D99C73" w14:textId="77777777" w:rsidR="00820304" w:rsidRPr="001002B7" w:rsidRDefault="00820304"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Electricity generation, MWh</w:t>
            </w:r>
          </w:p>
        </w:tc>
        <w:tc>
          <w:tcPr>
            <w:tcW w:w="354" w:type="pct"/>
            <w:vAlign w:val="center"/>
          </w:tcPr>
          <w:p w14:paraId="2453B867" w14:textId="77777777" w:rsidR="00820304" w:rsidRPr="001002B7" w:rsidRDefault="009B3A17"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CO 2</w:t>
            </w:r>
            <w:r>
              <w:rPr>
                <w:rFonts w:eastAsia="Times New Roman"/>
                <w:color w:val="000000"/>
                <w:sz w:val="22"/>
                <w:szCs w:val="22"/>
                <w:lang w:eastAsia="ru-RU"/>
              </w:rPr>
              <w:t xml:space="preserve"> emission</w:t>
            </w:r>
            <w:r w:rsidR="00820304" w:rsidRPr="001002B7">
              <w:rPr>
                <w:rFonts w:eastAsia="Times New Roman"/>
                <w:color w:val="000000"/>
                <w:sz w:val="22"/>
                <w:szCs w:val="22"/>
                <w:lang w:eastAsia="ru-RU"/>
              </w:rPr>
              <w:t>, t</w:t>
            </w:r>
          </w:p>
        </w:tc>
      </w:tr>
      <w:tr w:rsidR="000E35AC" w:rsidRPr="001002B7" w14:paraId="63580578" w14:textId="77777777" w:rsidTr="00776848">
        <w:trPr>
          <w:trHeight w:val="896"/>
        </w:trPr>
        <w:tc>
          <w:tcPr>
            <w:tcW w:w="221" w:type="pct"/>
            <w:vMerge w:val="restart"/>
            <w:noWrap/>
            <w:vAlign w:val="center"/>
            <w:hideMark/>
          </w:tcPr>
          <w:p w14:paraId="40965761" w14:textId="77777777" w:rsidR="000E35AC" w:rsidRPr="001002B7" w:rsidRDefault="000E35AC" w:rsidP="00E4733A">
            <w:pPr>
              <w:ind w:firstLine="0"/>
              <w:jc w:val="center"/>
              <w:rPr>
                <w:rFonts w:eastAsia="Times New Roman"/>
                <w:color w:val="000000"/>
                <w:sz w:val="22"/>
                <w:szCs w:val="22"/>
                <w:lang w:eastAsia="ru-RU"/>
              </w:rPr>
            </w:pPr>
            <w:r w:rsidRPr="001002B7">
              <w:rPr>
                <w:rFonts w:eastAsia="Times New Roman"/>
                <w:color w:val="000000"/>
                <w:sz w:val="22"/>
                <w:szCs w:val="22"/>
                <w:lang w:eastAsia="ru-RU"/>
              </w:rPr>
              <w:t>2018</w:t>
            </w:r>
          </w:p>
        </w:tc>
        <w:tc>
          <w:tcPr>
            <w:tcW w:w="575" w:type="pct"/>
            <w:vAlign w:val="center"/>
            <w:hideMark/>
          </w:tcPr>
          <w:p w14:paraId="62A2EABE" w14:textId="77777777" w:rsidR="000E35AC" w:rsidRPr="001002B7" w:rsidRDefault="002F5703" w:rsidP="002F5703">
            <w:pPr>
              <w:ind w:firstLine="0"/>
              <w:jc w:val="left"/>
              <w:rPr>
                <w:rFonts w:eastAsia="Times New Roman"/>
                <w:color w:val="000000"/>
                <w:sz w:val="22"/>
                <w:szCs w:val="22"/>
                <w:lang w:eastAsia="ru-RU"/>
              </w:rPr>
            </w:pPr>
            <w:r>
              <w:rPr>
                <w:rFonts w:eastAsia="Times New Roman"/>
                <w:color w:val="000000"/>
                <w:sz w:val="22"/>
                <w:szCs w:val="22"/>
                <w:lang w:eastAsia="ru-RU"/>
              </w:rPr>
              <w:t xml:space="preserve">Barnaul </w:t>
            </w:r>
            <w:proofErr w:type="spellStart"/>
            <w:r>
              <w:rPr>
                <w:rFonts w:eastAsia="Times New Roman"/>
                <w:color w:val="000000"/>
                <w:sz w:val="22"/>
                <w:szCs w:val="22"/>
                <w:lang w:eastAsia="ru-RU"/>
              </w:rPr>
              <w:t>Gorelektroset</w:t>
            </w:r>
            <w:proofErr w:type="spellEnd"/>
            <w:r>
              <w:rPr>
                <w:rFonts w:eastAsia="Times New Roman"/>
                <w:color w:val="000000"/>
                <w:sz w:val="22"/>
                <w:szCs w:val="22"/>
                <w:lang w:eastAsia="ru-RU"/>
              </w:rPr>
              <w:t xml:space="preserve">, </w:t>
            </w:r>
            <w:r w:rsidRPr="001002B7">
              <w:rPr>
                <w:rFonts w:eastAsia="Times New Roman"/>
                <w:color w:val="000000"/>
                <w:sz w:val="22"/>
                <w:szCs w:val="22"/>
                <w:lang w:eastAsia="ru-RU"/>
              </w:rPr>
              <w:t>JSC</w:t>
            </w:r>
          </w:p>
        </w:tc>
        <w:tc>
          <w:tcPr>
            <w:tcW w:w="310" w:type="pct"/>
            <w:noWrap/>
            <w:vAlign w:val="center"/>
            <w:hideMark/>
          </w:tcPr>
          <w:p w14:paraId="1F14784E"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regional</w:t>
            </w:r>
          </w:p>
        </w:tc>
        <w:tc>
          <w:tcPr>
            <w:tcW w:w="265" w:type="pct"/>
            <w:noWrap/>
            <w:vAlign w:val="center"/>
            <w:hideMark/>
          </w:tcPr>
          <w:p w14:paraId="6F5816C9"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year</w:t>
            </w:r>
          </w:p>
        </w:tc>
        <w:tc>
          <w:tcPr>
            <w:tcW w:w="354" w:type="pct"/>
            <w:vAlign w:val="center"/>
            <w:hideMark/>
          </w:tcPr>
          <w:p w14:paraId="216EFDAE" w14:textId="77777777" w:rsidR="000E35AC" w:rsidRPr="001002B7" w:rsidRDefault="000E35AC" w:rsidP="002F5703">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Altai </w:t>
            </w:r>
            <w:r w:rsidR="002F5703">
              <w:rPr>
                <w:rFonts w:eastAsia="Times New Roman"/>
                <w:color w:val="000000"/>
                <w:sz w:val="22"/>
                <w:szCs w:val="22"/>
                <w:lang w:eastAsia="ru-RU"/>
              </w:rPr>
              <w:t>Krai</w:t>
            </w:r>
          </w:p>
        </w:tc>
        <w:tc>
          <w:tcPr>
            <w:tcW w:w="354" w:type="pct"/>
            <w:gridSpan w:val="2"/>
            <w:vAlign w:val="center"/>
            <w:hideMark/>
          </w:tcPr>
          <w:p w14:paraId="3A06BBFA" w14:textId="50D0F340"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3</w:t>
            </w:r>
            <w:r w:rsidR="00651D9F">
              <w:rPr>
                <w:rFonts w:eastAsia="Times New Roman"/>
                <w:color w:val="000000"/>
                <w:sz w:val="22"/>
                <w:szCs w:val="22"/>
                <w:lang w:val="ru-RU" w:eastAsia="ru-RU"/>
              </w:rPr>
              <w:t>,</w:t>
            </w:r>
            <w:r w:rsidRPr="001002B7">
              <w:rPr>
                <w:rFonts w:eastAsia="Times New Roman"/>
                <w:color w:val="000000"/>
                <w:sz w:val="22"/>
                <w:szCs w:val="22"/>
                <w:lang w:eastAsia="ru-RU"/>
              </w:rPr>
              <w:t>528</w:t>
            </w:r>
          </w:p>
        </w:tc>
        <w:tc>
          <w:tcPr>
            <w:tcW w:w="354" w:type="pct"/>
            <w:noWrap/>
            <w:vAlign w:val="center"/>
            <w:hideMark/>
          </w:tcPr>
          <w:p w14:paraId="2F662F67"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Solid fuels</w:t>
            </w:r>
          </w:p>
        </w:tc>
        <w:tc>
          <w:tcPr>
            <w:tcW w:w="399" w:type="pct"/>
            <w:noWrap/>
            <w:vAlign w:val="center"/>
            <w:hideMark/>
          </w:tcPr>
          <w:p w14:paraId="7E354420"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Coal</w:t>
            </w:r>
          </w:p>
        </w:tc>
        <w:tc>
          <w:tcPr>
            <w:tcW w:w="265" w:type="pct"/>
            <w:noWrap/>
            <w:vAlign w:val="center"/>
            <w:hideMark/>
          </w:tcPr>
          <w:p w14:paraId="5C838B4A"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ton</w:t>
            </w:r>
          </w:p>
        </w:tc>
        <w:tc>
          <w:tcPr>
            <w:tcW w:w="327" w:type="pct"/>
            <w:noWrap/>
            <w:vAlign w:val="center"/>
            <w:hideMark/>
          </w:tcPr>
          <w:p w14:paraId="5417E61E" w14:textId="77777777" w:rsidR="00776848" w:rsidRDefault="000E35AC" w:rsidP="000E35AC">
            <w:pPr>
              <w:ind w:firstLine="0"/>
              <w:jc w:val="center"/>
              <w:rPr>
                <w:sz w:val="22"/>
                <w:szCs w:val="22"/>
              </w:rPr>
            </w:pPr>
            <w:r w:rsidRPr="000E35AC">
              <w:rPr>
                <w:sz w:val="22"/>
                <w:szCs w:val="22"/>
              </w:rPr>
              <w:t>1</w:t>
            </w:r>
            <w:r w:rsidR="002146F5">
              <w:rPr>
                <w:sz w:val="22"/>
                <w:szCs w:val="22"/>
                <w:lang w:val="ru-RU"/>
              </w:rPr>
              <w:t>,</w:t>
            </w:r>
            <w:r w:rsidRPr="000E35AC">
              <w:rPr>
                <w:sz w:val="22"/>
                <w:szCs w:val="22"/>
              </w:rPr>
              <w:t>204.45</w:t>
            </w:r>
          </w:p>
          <w:p w14:paraId="3D8385E7" w14:textId="70930AF2" w:rsidR="000E35AC" w:rsidRPr="000E35AC" w:rsidRDefault="000E35AC" w:rsidP="000E35AC">
            <w:pPr>
              <w:ind w:firstLine="0"/>
              <w:jc w:val="center"/>
              <w:rPr>
                <w:sz w:val="22"/>
                <w:szCs w:val="22"/>
              </w:rPr>
            </w:pPr>
            <w:r w:rsidRPr="000E35AC">
              <w:rPr>
                <w:sz w:val="22"/>
                <w:szCs w:val="22"/>
              </w:rPr>
              <w:t>92</w:t>
            </w:r>
          </w:p>
        </w:tc>
        <w:tc>
          <w:tcPr>
            <w:tcW w:w="381" w:type="pct"/>
            <w:noWrap/>
            <w:vAlign w:val="center"/>
            <w:hideMark/>
          </w:tcPr>
          <w:p w14:paraId="79B4B798" w14:textId="77777777" w:rsidR="000E35AC" w:rsidRPr="000E35AC" w:rsidRDefault="000E35AC" w:rsidP="000E35AC">
            <w:pPr>
              <w:ind w:firstLine="0"/>
              <w:jc w:val="center"/>
              <w:rPr>
                <w:sz w:val="22"/>
                <w:szCs w:val="22"/>
              </w:rPr>
            </w:pPr>
            <w:r w:rsidRPr="000E35AC">
              <w:rPr>
                <w:sz w:val="22"/>
                <w:szCs w:val="22"/>
              </w:rPr>
              <w:t>925.02</w:t>
            </w:r>
          </w:p>
        </w:tc>
        <w:tc>
          <w:tcPr>
            <w:tcW w:w="354" w:type="pct"/>
            <w:noWrap/>
            <w:vAlign w:val="center"/>
            <w:hideMark/>
          </w:tcPr>
          <w:p w14:paraId="24F449C4" w14:textId="77777777" w:rsidR="000E35AC" w:rsidRPr="000E35AC" w:rsidRDefault="000E35AC" w:rsidP="000E35AC">
            <w:pPr>
              <w:ind w:firstLine="0"/>
              <w:jc w:val="center"/>
              <w:rPr>
                <w:sz w:val="22"/>
                <w:szCs w:val="22"/>
              </w:rPr>
            </w:pPr>
            <w:r w:rsidRPr="000E35AC">
              <w:rPr>
                <w:sz w:val="22"/>
                <w:szCs w:val="22"/>
              </w:rPr>
              <w:t>2.77</w:t>
            </w:r>
          </w:p>
        </w:tc>
        <w:tc>
          <w:tcPr>
            <w:tcW w:w="487" w:type="pct"/>
            <w:noWrap/>
            <w:vAlign w:val="center"/>
            <w:hideMark/>
          </w:tcPr>
          <w:p w14:paraId="4ABEAE4F" w14:textId="64DCC153" w:rsidR="000E35AC" w:rsidRPr="000E35AC" w:rsidRDefault="000E35AC" w:rsidP="000E35AC">
            <w:pPr>
              <w:ind w:firstLine="0"/>
              <w:jc w:val="center"/>
              <w:rPr>
                <w:sz w:val="22"/>
                <w:szCs w:val="22"/>
              </w:rPr>
            </w:pPr>
            <w:r w:rsidRPr="000E35AC">
              <w:rPr>
                <w:sz w:val="22"/>
                <w:szCs w:val="22"/>
              </w:rPr>
              <w:t>3</w:t>
            </w:r>
            <w:r w:rsidR="002146F5">
              <w:rPr>
                <w:sz w:val="22"/>
                <w:szCs w:val="22"/>
                <w:lang w:val="ru-RU"/>
              </w:rPr>
              <w:t>,</w:t>
            </w:r>
            <w:r w:rsidRPr="000E35AC">
              <w:rPr>
                <w:sz w:val="22"/>
                <w:szCs w:val="22"/>
              </w:rPr>
              <w:t>528</w:t>
            </w:r>
          </w:p>
        </w:tc>
        <w:tc>
          <w:tcPr>
            <w:tcW w:w="354" w:type="pct"/>
            <w:vAlign w:val="center"/>
          </w:tcPr>
          <w:p w14:paraId="1031D8D4"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2,562</w:t>
            </w:r>
          </w:p>
        </w:tc>
      </w:tr>
      <w:tr w:rsidR="000E35AC" w:rsidRPr="001002B7" w14:paraId="7329E84E" w14:textId="77777777" w:rsidTr="00776848">
        <w:trPr>
          <w:trHeight w:val="981"/>
        </w:trPr>
        <w:tc>
          <w:tcPr>
            <w:tcW w:w="221" w:type="pct"/>
            <w:vMerge/>
            <w:noWrap/>
            <w:vAlign w:val="center"/>
            <w:hideMark/>
          </w:tcPr>
          <w:p w14:paraId="42D6BF3C" w14:textId="77777777" w:rsidR="000E35AC" w:rsidRPr="001002B7" w:rsidRDefault="000E35AC" w:rsidP="00E4733A">
            <w:pPr>
              <w:ind w:firstLine="0"/>
              <w:jc w:val="left"/>
              <w:rPr>
                <w:rFonts w:eastAsia="Times New Roman"/>
                <w:color w:val="000000"/>
                <w:sz w:val="22"/>
                <w:szCs w:val="22"/>
                <w:lang w:eastAsia="ru-RU"/>
              </w:rPr>
            </w:pPr>
          </w:p>
        </w:tc>
        <w:tc>
          <w:tcPr>
            <w:tcW w:w="575" w:type="pct"/>
            <w:vAlign w:val="center"/>
            <w:hideMark/>
          </w:tcPr>
          <w:p w14:paraId="43733730" w14:textId="77777777" w:rsidR="000E35AC" w:rsidRPr="001002B7" w:rsidRDefault="002F5703" w:rsidP="00E4733A">
            <w:pPr>
              <w:ind w:firstLine="0"/>
              <w:jc w:val="left"/>
              <w:rPr>
                <w:rFonts w:eastAsia="Times New Roman"/>
                <w:color w:val="000000"/>
                <w:sz w:val="22"/>
                <w:szCs w:val="22"/>
                <w:lang w:eastAsia="ru-RU"/>
              </w:rPr>
            </w:pPr>
            <w:proofErr w:type="spellStart"/>
            <w:r>
              <w:rPr>
                <w:rFonts w:eastAsia="Times New Roman"/>
                <w:color w:val="000000"/>
                <w:sz w:val="22"/>
                <w:szCs w:val="22"/>
                <w:lang w:eastAsia="ru-RU"/>
              </w:rPr>
              <w:t>Altaienergosbyt</w:t>
            </w:r>
            <w:proofErr w:type="spellEnd"/>
            <w:r>
              <w:rPr>
                <w:rFonts w:eastAsia="Times New Roman"/>
                <w:color w:val="000000"/>
                <w:sz w:val="22"/>
                <w:szCs w:val="22"/>
                <w:lang w:eastAsia="ru-RU"/>
              </w:rPr>
              <w:t xml:space="preserve">, </w:t>
            </w:r>
            <w:r w:rsidRPr="001002B7">
              <w:rPr>
                <w:rFonts w:eastAsia="Times New Roman"/>
                <w:color w:val="000000"/>
                <w:sz w:val="22"/>
                <w:szCs w:val="22"/>
                <w:lang w:eastAsia="ru-RU"/>
              </w:rPr>
              <w:t>JSC</w:t>
            </w:r>
          </w:p>
        </w:tc>
        <w:tc>
          <w:tcPr>
            <w:tcW w:w="310" w:type="pct"/>
            <w:noWrap/>
            <w:vAlign w:val="center"/>
            <w:hideMark/>
          </w:tcPr>
          <w:p w14:paraId="361916D6"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regional</w:t>
            </w:r>
          </w:p>
        </w:tc>
        <w:tc>
          <w:tcPr>
            <w:tcW w:w="265" w:type="pct"/>
            <w:noWrap/>
            <w:vAlign w:val="center"/>
            <w:hideMark/>
          </w:tcPr>
          <w:p w14:paraId="7B8DE6E1"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year</w:t>
            </w:r>
          </w:p>
        </w:tc>
        <w:tc>
          <w:tcPr>
            <w:tcW w:w="354" w:type="pct"/>
            <w:vAlign w:val="center"/>
            <w:hideMark/>
          </w:tcPr>
          <w:p w14:paraId="0DDF4F76" w14:textId="77777777" w:rsidR="000E35AC" w:rsidRPr="001002B7" w:rsidRDefault="002F5703"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Altai </w:t>
            </w:r>
            <w:r>
              <w:rPr>
                <w:rFonts w:eastAsia="Times New Roman"/>
                <w:color w:val="000000"/>
                <w:sz w:val="22"/>
                <w:szCs w:val="22"/>
                <w:lang w:eastAsia="ru-RU"/>
              </w:rPr>
              <w:t>Krai</w:t>
            </w:r>
          </w:p>
        </w:tc>
        <w:tc>
          <w:tcPr>
            <w:tcW w:w="354" w:type="pct"/>
            <w:gridSpan w:val="2"/>
            <w:noWrap/>
            <w:vAlign w:val="center"/>
            <w:hideMark/>
          </w:tcPr>
          <w:p w14:paraId="4AF80FF3"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49</w:t>
            </w:r>
          </w:p>
        </w:tc>
        <w:tc>
          <w:tcPr>
            <w:tcW w:w="354" w:type="pct"/>
            <w:noWrap/>
            <w:vAlign w:val="center"/>
            <w:hideMark/>
          </w:tcPr>
          <w:p w14:paraId="2988ABF4"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Solid fuels</w:t>
            </w:r>
          </w:p>
        </w:tc>
        <w:tc>
          <w:tcPr>
            <w:tcW w:w="399" w:type="pct"/>
            <w:noWrap/>
            <w:vAlign w:val="center"/>
            <w:hideMark/>
          </w:tcPr>
          <w:p w14:paraId="7B397ED6"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Coal</w:t>
            </w:r>
          </w:p>
        </w:tc>
        <w:tc>
          <w:tcPr>
            <w:tcW w:w="265" w:type="pct"/>
            <w:noWrap/>
            <w:vAlign w:val="center"/>
            <w:hideMark/>
          </w:tcPr>
          <w:p w14:paraId="67C3D7B8"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ton</w:t>
            </w:r>
          </w:p>
        </w:tc>
        <w:tc>
          <w:tcPr>
            <w:tcW w:w="327" w:type="pct"/>
            <w:noWrap/>
            <w:vAlign w:val="center"/>
            <w:hideMark/>
          </w:tcPr>
          <w:p w14:paraId="5F3790F9" w14:textId="77777777" w:rsidR="000E35AC" w:rsidRPr="000E35AC" w:rsidRDefault="000E35AC" w:rsidP="000E35AC">
            <w:pPr>
              <w:ind w:firstLine="0"/>
              <w:jc w:val="center"/>
              <w:rPr>
                <w:sz w:val="22"/>
                <w:szCs w:val="22"/>
              </w:rPr>
            </w:pPr>
            <w:r w:rsidRPr="000E35AC">
              <w:rPr>
                <w:sz w:val="22"/>
                <w:szCs w:val="22"/>
              </w:rPr>
              <w:t>16.8854</w:t>
            </w:r>
          </w:p>
        </w:tc>
        <w:tc>
          <w:tcPr>
            <w:tcW w:w="381" w:type="pct"/>
            <w:noWrap/>
            <w:vAlign w:val="center"/>
            <w:hideMark/>
          </w:tcPr>
          <w:p w14:paraId="71C18635" w14:textId="77777777" w:rsidR="000E35AC" w:rsidRPr="000E35AC" w:rsidRDefault="000E35AC" w:rsidP="000E35AC">
            <w:pPr>
              <w:ind w:firstLine="0"/>
              <w:jc w:val="center"/>
              <w:rPr>
                <w:sz w:val="22"/>
                <w:szCs w:val="22"/>
              </w:rPr>
            </w:pPr>
            <w:r w:rsidRPr="000E35AC">
              <w:rPr>
                <w:sz w:val="22"/>
                <w:szCs w:val="22"/>
              </w:rPr>
              <w:t>12.97</w:t>
            </w:r>
          </w:p>
        </w:tc>
        <w:tc>
          <w:tcPr>
            <w:tcW w:w="354" w:type="pct"/>
            <w:noWrap/>
            <w:vAlign w:val="center"/>
            <w:hideMark/>
          </w:tcPr>
          <w:p w14:paraId="284692B8" w14:textId="77777777" w:rsidR="000E35AC" w:rsidRPr="000E35AC" w:rsidRDefault="000E35AC" w:rsidP="000E35AC">
            <w:pPr>
              <w:ind w:firstLine="0"/>
              <w:jc w:val="center"/>
              <w:rPr>
                <w:sz w:val="22"/>
                <w:szCs w:val="22"/>
              </w:rPr>
            </w:pPr>
            <w:r w:rsidRPr="000E35AC">
              <w:rPr>
                <w:sz w:val="22"/>
                <w:szCs w:val="22"/>
              </w:rPr>
              <w:t>2.77</w:t>
            </w:r>
          </w:p>
        </w:tc>
        <w:tc>
          <w:tcPr>
            <w:tcW w:w="487" w:type="pct"/>
            <w:noWrap/>
            <w:vAlign w:val="center"/>
            <w:hideMark/>
          </w:tcPr>
          <w:p w14:paraId="3677733D" w14:textId="77777777" w:rsidR="000E35AC" w:rsidRPr="000E35AC" w:rsidRDefault="000E35AC" w:rsidP="000E35AC">
            <w:pPr>
              <w:ind w:firstLine="0"/>
              <w:jc w:val="center"/>
              <w:rPr>
                <w:sz w:val="22"/>
                <w:szCs w:val="22"/>
              </w:rPr>
            </w:pPr>
            <w:r w:rsidRPr="000E35AC">
              <w:rPr>
                <w:sz w:val="22"/>
                <w:szCs w:val="22"/>
              </w:rPr>
              <w:t>49</w:t>
            </w:r>
          </w:p>
        </w:tc>
        <w:tc>
          <w:tcPr>
            <w:tcW w:w="354" w:type="pct"/>
            <w:vAlign w:val="center"/>
          </w:tcPr>
          <w:p w14:paraId="1F8CAF33" w14:textId="77777777" w:rsidR="000E35AC" w:rsidRPr="001002B7" w:rsidRDefault="000E35AC"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36</w:t>
            </w:r>
          </w:p>
        </w:tc>
      </w:tr>
      <w:tr w:rsidR="00820304" w:rsidRPr="001002B7" w14:paraId="1CB51310" w14:textId="77777777" w:rsidTr="00210399">
        <w:trPr>
          <w:trHeight w:val="315"/>
        </w:trPr>
        <w:tc>
          <w:tcPr>
            <w:tcW w:w="4646" w:type="pct"/>
            <w:gridSpan w:val="14"/>
          </w:tcPr>
          <w:p w14:paraId="29C1DBB1" w14:textId="77777777" w:rsidR="00820304" w:rsidRPr="001002B7" w:rsidRDefault="00820304" w:rsidP="0012518A">
            <w:pPr>
              <w:ind w:firstLine="0"/>
              <w:jc w:val="right"/>
              <w:rPr>
                <w:rFonts w:eastAsia="Times New Roman"/>
                <w:color w:val="000000"/>
                <w:sz w:val="22"/>
                <w:szCs w:val="22"/>
                <w:lang w:eastAsia="ru-RU"/>
              </w:rPr>
            </w:pPr>
            <w:r w:rsidRPr="001002B7">
              <w:rPr>
                <w:rFonts w:eastAsia="Times New Roman"/>
                <w:color w:val="000000"/>
                <w:sz w:val="22"/>
                <w:szCs w:val="22"/>
                <w:lang w:eastAsia="ru-RU"/>
              </w:rPr>
              <w:t>Total electricity consumption:</w:t>
            </w:r>
          </w:p>
        </w:tc>
        <w:tc>
          <w:tcPr>
            <w:tcW w:w="354" w:type="pct"/>
          </w:tcPr>
          <w:p w14:paraId="0D15E9C0" w14:textId="77777777" w:rsidR="00820304" w:rsidRPr="001002B7" w:rsidRDefault="00820304" w:rsidP="0012518A">
            <w:pPr>
              <w:ind w:firstLine="0"/>
              <w:jc w:val="center"/>
              <w:rPr>
                <w:rFonts w:eastAsia="Times New Roman"/>
                <w:color w:val="000000"/>
                <w:sz w:val="22"/>
                <w:szCs w:val="22"/>
                <w:lang w:eastAsia="ru-RU"/>
              </w:rPr>
            </w:pPr>
            <w:r w:rsidRPr="001002B7">
              <w:rPr>
                <w:rFonts w:eastAsia="Times New Roman"/>
                <w:color w:val="000000"/>
                <w:sz w:val="22"/>
                <w:szCs w:val="22"/>
                <w:lang w:eastAsia="ru-RU"/>
              </w:rPr>
              <w:t>2,598</w:t>
            </w:r>
          </w:p>
        </w:tc>
      </w:tr>
      <w:tr w:rsidR="00820304" w:rsidRPr="001002B7" w14:paraId="17A478B5" w14:textId="77777777" w:rsidTr="00210399">
        <w:trPr>
          <w:trHeight w:val="315"/>
        </w:trPr>
        <w:tc>
          <w:tcPr>
            <w:tcW w:w="5000" w:type="pct"/>
            <w:gridSpan w:val="15"/>
          </w:tcPr>
          <w:p w14:paraId="69A91C02" w14:textId="77777777" w:rsidR="00820304" w:rsidRPr="00820304" w:rsidRDefault="00820304" w:rsidP="0012518A">
            <w:pPr>
              <w:ind w:firstLine="0"/>
              <w:jc w:val="center"/>
              <w:rPr>
                <w:rFonts w:eastAsia="Times New Roman"/>
                <w:color w:val="000000"/>
                <w:sz w:val="22"/>
                <w:szCs w:val="22"/>
                <w:lang w:eastAsia="ru-RU"/>
              </w:rPr>
            </w:pPr>
            <w:r>
              <w:rPr>
                <w:rFonts w:eastAsia="Times New Roman"/>
                <w:color w:val="000000"/>
                <w:sz w:val="22"/>
                <w:szCs w:val="22"/>
                <w:lang w:eastAsia="ru-RU"/>
              </w:rPr>
              <w:t>Calculation of emissions from thermal energy consumption</w:t>
            </w:r>
          </w:p>
        </w:tc>
      </w:tr>
      <w:tr w:rsidR="00820304" w:rsidRPr="001002B7" w14:paraId="5DD91445" w14:textId="77777777" w:rsidTr="00776848">
        <w:trPr>
          <w:trHeight w:val="2005"/>
        </w:trPr>
        <w:tc>
          <w:tcPr>
            <w:tcW w:w="221" w:type="pct"/>
            <w:vAlign w:val="center"/>
            <w:hideMark/>
          </w:tcPr>
          <w:p w14:paraId="1BB77486" w14:textId="77777777" w:rsidR="00820304" w:rsidRPr="00E4733A" w:rsidRDefault="00820304"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Year</w:t>
            </w:r>
          </w:p>
        </w:tc>
        <w:tc>
          <w:tcPr>
            <w:tcW w:w="575" w:type="pct"/>
            <w:vAlign w:val="center"/>
            <w:hideMark/>
          </w:tcPr>
          <w:p w14:paraId="67FDF811"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Object name</w:t>
            </w:r>
          </w:p>
        </w:tc>
        <w:tc>
          <w:tcPr>
            <w:tcW w:w="310" w:type="pct"/>
            <w:vAlign w:val="center"/>
            <w:hideMark/>
          </w:tcPr>
          <w:p w14:paraId="152297A5"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Determination method</w:t>
            </w:r>
          </w:p>
        </w:tc>
        <w:tc>
          <w:tcPr>
            <w:tcW w:w="265" w:type="pct"/>
            <w:vAlign w:val="center"/>
            <w:hideMark/>
          </w:tcPr>
          <w:p w14:paraId="6B2044E5"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Period</w:t>
            </w:r>
          </w:p>
        </w:tc>
        <w:tc>
          <w:tcPr>
            <w:tcW w:w="354" w:type="pct"/>
            <w:vAlign w:val="center"/>
            <w:hideMark/>
          </w:tcPr>
          <w:p w14:paraId="4FFFE89F"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Power system region</w:t>
            </w:r>
          </w:p>
        </w:tc>
        <w:tc>
          <w:tcPr>
            <w:tcW w:w="351" w:type="pct"/>
            <w:vAlign w:val="center"/>
            <w:hideMark/>
          </w:tcPr>
          <w:p w14:paraId="278BF71A"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Energy consumption by the facility, </w:t>
            </w:r>
            <w:proofErr w:type="spellStart"/>
            <w:r w:rsidRPr="00E4733A">
              <w:rPr>
                <w:rFonts w:eastAsia="Times New Roman"/>
                <w:color w:val="000000"/>
                <w:sz w:val="22"/>
                <w:szCs w:val="22"/>
                <w:lang w:eastAsia="ru-RU"/>
              </w:rPr>
              <w:t>Gcal</w:t>
            </w:r>
            <w:proofErr w:type="spellEnd"/>
          </w:p>
        </w:tc>
        <w:tc>
          <w:tcPr>
            <w:tcW w:w="357" w:type="pct"/>
            <w:gridSpan w:val="2"/>
            <w:vAlign w:val="center"/>
            <w:hideMark/>
          </w:tcPr>
          <w:p w14:paraId="3F936408"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Type of fuel</w:t>
            </w:r>
          </w:p>
        </w:tc>
        <w:tc>
          <w:tcPr>
            <w:tcW w:w="399" w:type="pct"/>
            <w:vAlign w:val="center"/>
            <w:hideMark/>
          </w:tcPr>
          <w:p w14:paraId="14715A9B"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Fuel name</w:t>
            </w:r>
          </w:p>
        </w:tc>
        <w:tc>
          <w:tcPr>
            <w:tcW w:w="265" w:type="pct"/>
            <w:vAlign w:val="center"/>
            <w:hideMark/>
          </w:tcPr>
          <w:p w14:paraId="5BAD9BA9" w14:textId="77777777" w:rsidR="00820304" w:rsidRPr="00E4733A" w:rsidRDefault="00DA5F57"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U</w:t>
            </w:r>
            <w:r>
              <w:rPr>
                <w:rFonts w:eastAsia="Times New Roman"/>
                <w:color w:val="000000"/>
                <w:sz w:val="22"/>
                <w:szCs w:val="22"/>
                <w:lang w:val="en-US" w:eastAsia="ru-RU"/>
              </w:rPr>
              <w:t>nit of</w:t>
            </w:r>
            <w:r w:rsidRPr="00E4733A">
              <w:rPr>
                <w:rFonts w:eastAsia="Times New Roman"/>
                <w:color w:val="000000"/>
                <w:sz w:val="22"/>
                <w:szCs w:val="22"/>
                <w:lang w:eastAsia="ru-RU"/>
              </w:rPr>
              <w:t xml:space="preserve"> measurement</w:t>
            </w:r>
          </w:p>
        </w:tc>
        <w:tc>
          <w:tcPr>
            <w:tcW w:w="327" w:type="pct"/>
            <w:vAlign w:val="center"/>
            <w:hideMark/>
          </w:tcPr>
          <w:p w14:paraId="2E399ACE"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Fuel consumption for the period</w:t>
            </w:r>
          </w:p>
        </w:tc>
        <w:tc>
          <w:tcPr>
            <w:tcW w:w="381" w:type="pct"/>
            <w:vAlign w:val="center"/>
            <w:hideMark/>
          </w:tcPr>
          <w:p w14:paraId="72F4A6B3"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Energy equivalent </w:t>
            </w:r>
            <w:proofErr w:type="spellStart"/>
            <w:r w:rsidRPr="00E4733A">
              <w:rPr>
                <w:rFonts w:eastAsia="Times New Roman"/>
                <w:color w:val="000000"/>
                <w:sz w:val="22"/>
                <w:szCs w:val="22"/>
                <w:lang w:eastAsia="ru-RU"/>
              </w:rPr>
              <w:t>ce</w:t>
            </w:r>
            <w:proofErr w:type="spellEnd"/>
            <w:r w:rsidRPr="00E4733A">
              <w:rPr>
                <w:rFonts w:eastAsia="Times New Roman"/>
                <w:color w:val="000000"/>
                <w:sz w:val="22"/>
                <w:szCs w:val="22"/>
                <w:lang w:eastAsia="ru-RU"/>
              </w:rPr>
              <w:t>/t</w:t>
            </w:r>
          </w:p>
        </w:tc>
        <w:tc>
          <w:tcPr>
            <w:tcW w:w="354" w:type="pct"/>
            <w:vAlign w:val="center"/>
            <w:hideMark/>
          </w:tcPr>
          <w:p w14:paraId="2EAC2760"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CO 2 emission </w:t>
            </w:r>
            <w:proofErr w:type="gramStart"/>
            <w:r w:rsidRPr="00E4733A">
              <w:rPr>
                <w:rFonts w:eastAsia="Times New Roman"/>
                <w:color w:val="000000"/>
                <w:sz w:val="22"/>
                <w:szCs w:val="22"/>
                <w:lang w:eastAsia="ru-RU"/>
              </w:rPr>
              <w:t xml:space="preserve">factor </w:t>
            </w:r>
            <w:r w:rsidRPr="00E4733A">
              <w:rPr>
                <w:rFonts w:eastAsia="Times New Roman"/>
                <w:color w:val="000000"/>
                <w:sz w:val="22"/>
                <w:szCs w:val="22"/>
                <w:vertAlign w:val="subscript"/>
                <w:lang w:eastAsia="ru-RU"/>
              </w:rPr>
              <w:t>,</w:t>
            </w:r>
            <w:proofErr w:type="gramEnd"/>
            <w:r w:rsidRPr="00E4733A">
              <w:rPr>
                <w:rFonts w:eastAsia="Times New Roman"/>
                <w:color w:val="000000"/>
                <w:sz w:val="22"/>
                <w:szCs w:val="22"/>
                <w:vertAlign w:val="subscript"/>
                <w:lang w:eastAsia="ru-RU"/>
              </w:rPr>
              <w:t xml:space="preserve"> </w:t>
            </w:r>
            <w:proofErr w:type="spellStart"/>
            <w:r w:rsidRPr="00E4733A">
              <w:rPr>
                <w:rFonts w:eastAsia="Times New Roman"/>
                <w:color w:val="000000"/>
                <w:sz w:val="22"/>
                <w:szCs w:val="22"/>
                <w:lang w:eastAsia="ru-RU"/>
              </w:rPr>
              <w:t>tCO</w:t>
            </w:r>
            <w:proofErr w:type="spellEnd"/>
            <w:r w:rsidRPr="00E4733A">
              <w:rPr>
                <w:rFonts w:eastAsia="Times New Roman"/>
                <w:color w:val="000000"/>
                <w:sz w:val="22"/>
                <w:szCs w:val="22"/>
                <w:lang w:eastAsia="ru-RU"/>
              </w:rPr>
              <w:t xml:space="preserve"> </w:t>
            </w:r>
            <w:r w:rsidRPr="00E4733A">
              <w:rPr>
                <w:rFonts w:eastAsia="Times New Roman"/>
                <w:color w:val="000000"/>
                <w:sz w:val="22"/>
                <w:szCs w:val="22"/>
                <w:vertAlign w:val="subscript"/>
                <w:lang w:eastAsia="ru-RU"/>
              </w:rPr>
              <w:t xml:space="preserve">2 </w:t>
            </w:r>
            <w:r w:rsidRPr="00E4733A">
              <w:rPr>
                <w:rFonts w:eastAsia="Times New Roman"/>
                <w:color w:val="000000"/>
                <w:sz w:val="22"/>
                <w:szCs w:val="22"/>
                <w:lang w:eastAsia="ru-RU"/>
              </w:rPr>
              <w:t>/</w:t>
            </w:r>
            <w:proofErr w:type="spellStart"/>
            <w:r w:rsidRPr="00E4733A">
              <w:rPr>
                <w:rFonts w:eastAsia="Times New Roman"/>
                <w:color w:val="000000"/>
                <w:sz w:val="22"/>
                <w:szCs w:val="22"/>
                <w:lang w:eastAsia="ru-RU"/>
              </w:rPr>
              <w:t>tce</w:t>
            </w:r>
            <w:proofErr w:type="spellEnd"/>
          </w:p>
        </w:tc>
        <w:tc>
          <w:tcPr>
            <w:tcW w:w="487" w:type="pct"/>
            <w:vAlign w:val="center"/>
            <w:hideMark/>
          </w:tcPr>
          <w:p w14:paraId="1D6F5B94"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Heat generation, </w:t>
            </w:r>
            <w:proofErr w:type="spellStart"/>
            <w:r w:rsidRPr="00E4733A">
              <w:rPr>
                <w:rFonts w:eastAsia="Times New Roman"/>
                <w:color w:val="000000"/>
                <w:sz w:val="22"/>
                <w:szCs w:val="22"/>
                <w:lang w:eastAsia="ru-RU"/>
              </w:rPr>
              <w:t>Gcal</w:t>
            </w:r>
            <w:proofErr w:type="spellEnd"/>
          </w:p>
        </w:tc>
        <w:tc>
          <w:tcPr>
            <w:tcW w:w="354" w:type="pct"/>
            <w:vAlign w:val="center"/>
          </w:tcPr>
          <w:p w14:paraId="5418FE1A" w14:textId="77777777" w:rsidR="00820304" w:rsidRPr="00E4733A" w:rsidRDefault="008E380C" w:rsidP="000E35AC">
            <w:pPr>
              <w:ind w:firstLine="0"/>
              <w:jc w:val="center"/>
              <w:rPr>
                <w:rFonts w:eastAsia="Times New Roman"/>
                <w:color w:val="000000"/>
                <w:sz w:val="22"/>
                <w:szCs w:val="22"/>
                <w:lang w:eastAsia="ru-RU"/>
              </w:rPr>
            </w:pPr>
            <w:r>
              <w:rPr>
                <w:rFonts w:eastAsia="Times New Roman"/>
                <w:color w:val="000000"/>
                <w:sz w:val="22"/>
                <w:szCs w:val="22"/>
                <w:lang w:eastAsia="ru-RU"/>
              </w:rPr>
              <w:t>CO2 emission</w:t>
            </w:r>
            <w:r w:rsidR="00820304" w:rsidRPr="001002B7">
              <w:rPr>
                <w:rFonts w:eastAsia="Times New Roman"/>
                <w:color w:val="000000"/>
                <w:sz w:val="22"/>
                <w:szCs w:val="22"/>
                <w:lang w:eastAsia="ru-RU"/>
              </w:rPr>
              <w:t>, t</w:t>
            </w:r>
          </w:p>
        </w:tc>
      </w:tr>
      <w:tr w:rsidR="00820304" w:rsidRPr="001002B7" w14:paraId="7E692D5B" w14:textId="77777777" w:rsidTr="00776848">
        <w:trPr>
          <w:trHeight w:val="315"/>
        </w:trPr>
        <w:tc>
          <w:tcPr>
            <w:tcW w:w="221" w:type="pct"/>
            <w:vMerge w:val="restart"/>
            <w:noWrap/>
            <w:vAlign w:val="center"/>
            <w:hideMark/>
          </w:tcPr>
          <w:p w14:paraId="6BEB7953" w14:textId="77777777" w:rsidR="00820304" w:rsidRPr="00E4733A" w:rsidRDefault="00820304" w:rsidP="000E35AC">
            <w:pPr>
              <w:ind w:firstLine="0"/>
              <w:jc w:val="left"/>
              <w:rPr>
                <w:rFonts w:eastAsia="Times New Roman"/>
                <w:color w:val="000000"/>
                <w:sz w:val="22"/>
                <w:szCs w:val="22"/>
                <w:lang w:eastAsia="ru-RU"/>
              </w:rPr>
            </w:pPr>
            <w:r w:rsidRPr="00E4733A">
              <w:rPr>
                <w:rFonts w:eastAsia="Times New Roman"/>
                <w:color w:val="000000"/>
                <w:sz w:val="22"/>
                <w:szCs w:val="22"/>
                <w:lang w:eastAsia="ru-RU"/>
              </w:rPr>
              <w:t>2018</w:t>
            </w:r>
          </w:p>
        </w:tc>
        <w:tc>
          <w:tcPr>
            <w:tcW w:w="575" w:type="pct"/>
            <w:vMerge w:val="restart"/>
            <w:vAlign w:val="center"/>
            <w:hideMark/>
          </w:tcPr>
          <w:p w14:paraId="439A5253" w14:textId="77777777" w:rsidR="00820304" w:rsidRPr="00E4733A" w:rsidRDefault="005C3469" w:rsidP="000E35AC">
            <w:pPr>
              <w:ind w:firstLine="0"/>
              <w:jc w:val="left"/>
              <w:rPr>
                <w:rFonts w:eastAsia="Times New Roman"/>
                <w:color w:val="000000"/>
                <w:sz w:val="22"/>
                <w:szCs w:val="22"/>
                <w:lang w:eastAsia="ru-RU"/>
              </w:rPr>
            </w:pPr>
            <w:r>
              <w:rPr>
                <w:rFonts w:eastAsia="Times New Roman"/>
                <w:color w:val="000000"/>
                <w:sz w:val="22"/>
                <w:szCs w:val="22"/>
                <w:lang w:eastAsia="ru-RU"/>
              </w:rPr>
              <w:t xml:space="preserve">Barnaul Generation, </w:t>
            </w:r>
            <w:r w:rsidRPr="00E4733A">
              <w:rPr>
                <w:rFonts w:eastAsia="Times New Roman"/>
                <w:color w:val="000000"/>
                <w:sz w:val="22"/>
                <w:szCs w:val="22"/>
                <w:lang w:eastAsia="ru-RU"/>
              </w:rPr>
              <w:t>JSC</w:t>
            </w:r>
          </w:p>
        </w:tc>
        <w:tc>
          <w:tcPr>
            <w:tcW w:w="310" w:type="pct"/>
            <w:vMerge w:val="restart"/>
            <w:noWrap/>
            <w:vAlign w:val="center"/>
            <w:hideMark/>
          </w:tcPr>
          <w:p w14:paraId="125506A8"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general</w:t>
            </w:r>
          </w:p>
        </w:tc>
        <w:tc>
          <w:tcPr>
            <w:tcW w:w="265" w:type="pct"/>
            <w:vMerge w:val="restart"/>
            <w:noWrap/>
            <w:vAlign w:val="center"/>
            <w:hideMark/>
          </w:tcPr>
          <w:p w14:paraId="62ED1FF7"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year</w:t>
            </w:r>
          </w:p>
        </w:tc>
        <w:tc>
          <w:tcPr>
            <w:tcW w:w="354" w:type="pct"/>
            <w:vMerge w:val="restart"/>
            <w:vAlign w:val="center"/>
            <w:hideMark/>
          </w:tcPr>
          <w:p w14:paraId="3DF024C4" w14:textId="77777777" w:rsidR="00820304" w:rsidRPr="00E4733A" w:rsidRDefault="002F5703"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Altai </w:t>
            </w:r>
            <w:r>
              <w:rPr>
                <w:rFonts w:eastAsia="Times New Roman"/>
                <w:color w:val="000000"/>
                <w:sz w:val="22"/>
                <w:szCs w:val="22"/>
                <w:lang w:eastAsia="ru-RU"/>
              </w:rPr>
              <w:t>Krai</w:t>
            </w:r>
          </w:p>
        </w:tc>
        <w:tc>
          <w:tcPr>
            <w:tcW w:w="351" w:type="pct"/>
            <w:vMerge w:val="restart"/>
            <w:vAlign w:val="center"/>
            <w:hideMark/>
          </w:tcPr>
          <w:p w14:paraId="40BF4B78" w14:textId="01A5CB65"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13</w:t>
            </w:r>
            <w:r w:rsidR="0053239A">
              <w:rPr>
                <w:rFonts w:eastAsia="Times New Roman"/>
                <w:color w:val="000000"/>
                <w:sz w:val="22"/>
                <w:szCs w:val="22"/>
                <w:lang w:val="ru-RU" w:eastAsia="ru-RU"/>
              </w:rPr>
              <w:t>,</w:t>
            </w:r>
            <w:r w:rsidRPr="00E4733A">
              <w:rPr>
                <w:rFonts w:eastAsia="Times New Roman"/>
                <w:color w:val="000000"/>
                <w:sz w:val="22"/>
                <w:szCs w:val="22"/>
                <w:lang w:eastAsia="ru-RU"/>
              </w:rPr>
              <w:t>127</w:t>
            </w:r>
          </w:p>
        </w:tc>
        <w:tc>
          <w:tcPr>
            <w:tcW w:w="357" w:type="pct"/>
            <w:gridSpan w:val="2"/>
            <w:noWrap/>
            <w:vAlign w:val="center"/>
            <w:hideMark/>
          </w:tcPr>
          <w:p w14:paraId="05BF1363" w14:textId="77777777" w:rsidR="00820304" w:rsidRPr="00E4733A" w:rsidRDefault="00820304"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Solid fuels</w:t>
            </w:r>
          </w:p>
        </w:tc>
        <w:tc>
          <w:tcPr>
            <w:tcW w:w="399" w:type="pct"/>
            <w:noWrap/>
            <w:vAlign w:val="center"/>
            <w:hideMark/>
          </w:tcPr>
          <w:p w14:paraId="0E5779CF"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Coal</w:t>
            </w:r>
          </w:p>
        </w:tc>
        <w:tc>
          <w:tcPr>
            <w:tcW w:w="265" w:type="pct"/>
            <w:noWrap/>
            <w:vAlign w:val="center"/>
            <w:hideMark/>
          </w:tcPr>
          <w:p w14:paraId="4CE8C08E"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ton</w:t>
            </w:r>
          </w:p>
        </w:tc>
        <w:tc>
          <w:tcPr>
            <w:tcW w:w="327" w:type="pct"/>
            <w:noWrap/>
            <w:vAlign w:val="center"/>
            <w:hideMark/>
          </w:tcPr>
          <w:p w14:paraId="182FF6EF" w14:textId="4FCB999D"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2</w:t>
            </w:r>
            <w:r w:rsidR="00651D9F">
              <w:rPr>
                <w:rFonts w:eastAsia="Times New Roman"/>
                <w:color w:val="000000"/>
                <w:sz w:val="22"/>
                <w:szCs w:val="22"/>
                <w:lang w:val="ru-RU" w:eastAsia="ru-RU"/>
              </w:rPr>
              <w:t>,</w:t>
            </w:r>
            <w:r w:rsidRPr="00E4733A">
              <w:rPr>
                <w:rFonts w:eastAsia="Times New Roman"/>
                <w:color w:val="000000"/>
                <w:sz w:val="22"/>
                <w:szCs w:val="22"/>
                <w:lang w:eastAsia="ru-RU"/>
              </w:rPr>
              <w:t>587.5</w:t>
            </w:r>
          </w:p>
        </w:tc>
        <w:tc>
          <w:tcPr>
            <w:tcW w:w="381" w:type="pct"/>
            <w:noWrap/>
            <w:vAlign w:val="center"/>
            <w:hideMark/>
          </w:tcPr>
          <w:p w14:paraId="0320DF28"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1,987.20</w:t>
            </w:r>
          </w:p>
        </w:tc>
        <w:tc>
          <w:tcPr>
            <w:tcW w:w="354" w:type="pct"/>
            <w:noWrap/>
            <w:vAlign w:val="center"/>
            <w:hideMark/>
          </w:tcPr>
          <w:p w14:paraId="1F1DBB14"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2.77</w:t>
            </w:r>
          </w:p>
        </w:tc>
        <w:tc>
          <w:tcPr>
            <w:tcW w:w="487" w:type="pct"/>
            <w:noWrap/>
            <w:vAlign w:val="center"/>
            <w:hideMark/>
          </w:tcPr>
          <w:p w14:paraId="529EB4ED" w14:textId="0F411B93"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12</w:t>
            </w:r>
            <w:r w:rsidR="00651D9F">
              <w:rPr>
                <w:rFonts w:eastAsia="Times New Roman"/>
                <w:color w:val="000000"/>
                <w:sz w:val="22"/>
                <w:szCs w:val="22"/>
                <w:lang w:val="ru-RU" w:eastAsia="ru-RU"/>
              </w:rPr>
              <w:t>,</w:t>
            </w:r>
            <w:r w:rsidRPr="00E4733A">
              <w:rPr>
                <w:rFonts w:eastAsia="Times New Roman"/>
                <w:color w:val="000000"/>
                <w:sz w:val="22"/>
                <w:szCs w:val="22"/>
                <w:lang w:eastAsia="ru-RU"/>
              </w:rPr>
              <w:t>500</w:t>
            </w:r>
          </w:p>
        </w:tc>
        <w:tc>
          <w:tcPr>
            <w:tcW w:w="354" w:type="pct"/>
            <w:vMerge w:val="restart"/>
            <w:vAlign w:val="center"/>
          </w:tcPr>
          <w:p w14:paraId="2D8FBD98" w14:textId="0A5F90C2" w:rsidR="00820304" w:rsidRPr="00771179" w:rsidRDefault="00820304" w:rsidP="00820304">
            <w:pPr>
              <w:ind w:firstLine="0"/>
              <w:jc w:val="center"/>
              <w:rPr>
                <w:rFonts w:eastAsia="Times New Roman"/>
                <w:color w:val="000000"/>
                <w:sz w:val="22"/>
                <w:szCs w:val="22"/>
                <w:lang w:val="en-US" w:eastAsia="ru-RU"/>
              </w:rPr>
            </w:pPr>
            <w:r>
              <w:rPr>
                <w:rFonts w:eastAsia="Times New Roman"/>
                <w:color w:val="000000"/>
                <w:sz w:val="22"/>
                <w:szCs w:val="22"/>
                <w:lang w:eastAsia="ru-RU"/>
              </w:rPr>
              <w:t>13</w:t>
            </w:r>
            <w:r w:rsidR="00651D9F">
              <w:rPr>
                <w:rFonts w:eastAsia="Times New Roman"/>
                <w:color w:val="000000"/>
                <w:sz w:val="22"/>
                <w:szCs w:val="22"/>
                <w:lang w:val="ru-RU" w:eastAsia="ru-RU"/>
              </w:rPr>
              <w:t>,</w:t>
            </w:r>
            <w:r>
              <w:rPr>
                <w:rFonts w:eastAsia="Times New Roman"/>
                <w:color w:val="000000"/>
                <w:sz w:val="22"/>
                <w:szCs w:val="22"/>
                <w:lang w:eastAsia="ru-RU"/>
              </w:rPr>
              <w:t>36</w:t>
            </w:r>
            <w:r>
              <w:rPr>
                <w:rFonts w:eastAsia="Times New Roman"/>
                <w:color w:val="000000"/>
                <w:sz w:val="22"/>
                <w:szCs w:val="22"/>
                <w:lang w:val="en-US" w:eastAsia="ru-RU"/>
              </w:rPr>
              <w:t>7</w:t>
            </w:r>
          </w:p>
        </w:tc>
      </w:tr>
      <w:tr w:rsidR="00820304" w:rsidRPr="001002B7" w14:paraId="6C9DC8F1" w14:textId="77777777" w:rsidTr="00776848">
        <w:trPr>
          <w:trHeight w:val="490"/>
        </w:trPr>
        <w:tc>
          <w:tcPr>
            <w:tcW w:w="221" w:type="pct"/>
            <w:vMerge/>
            <w:vAlign w:val="center"/>
            <w:hideMark/>
          </w:tcPr>
          <w:p w14:paraId="23FE04A8" w14:textId="77777777" w:rsidR="00820304" w:rsidRPr="00E4733A" w:rsidRDefault="00820304" w:rsidP="000E35AC">
            <w:pPr>
              <w:ind w:firstLine="0"/>
              <w:jc w:val="left"/>
              <w:rPr>
                <w:rFonts w:eastAsia="Times New Roman"/>
                <w:color w:val="000000"/>
                <w:sz w:val="22"/>
                <w:szCs w:val="22"/>
                <w:lang w:eastAsia="ru-RU"/>
              </w:rPr>
            </w:pPr>
          </w:p>
        </w:tc>
        <w:tc>
          <w:tcPr>
            <w:tcW w:w="575" w:type="pct"/>
            <w:vMerge/>
            <w:vAlign w:val="center"/>
            <w:hideMark/>
          </w:tcPr>
          <w:p w14:paraId="6305599A" w14:textId="77777777" w:rsidR="00820304" w:rsidRPr="00E4733A" w:rsidRDefault="00820304" w:rsidP="000E35AC">
            <w:pPr>
              <w:ind w:firstLine="0"/>
              <w:jc w:val="left"/>
              <w:rPr>
                <w:rFonts w:eastAsia="Times New Roman"/>
                <w:color w:val="000000"/>
                <w:sz w:val="22"/>
                <w:szCs w:val="22"/>
                <w:lang w:eastAsia="ru-RU"/>
              </w:rPr>
            </w:pPr>
          </w:p>
        </w:tc>
        <w:tc>
          <w:tcPr>
            <w:tcW w:w="310" w:type="pct"/>
            <w:vMerge/>
            <w:vAlign w:val="center"/>
            <w:hideMark/>
          </w:tcPr>
          <w:p w14:paraId="5F4B481A" w14:textId="77777777" w:rsidR="00820304" w:rsidRPr="00E4733A" w:rsidRDefault="00820304" w:rsidP="000E35AC">
            <w:pPr>
              <w:ind w:firstLine="0"/>
              <w:jc w:val="center"/>
              <w:rPr>
                <w:rFonts w:eastAsia="Times New Roman"/>
                <w:color w:val="000000"/>
                <w:sz w:val="22"/>
                <w:szCs w:val="22"/>
                <w:lang w:eastAsia="ru-RU"/>
              </w:rPr>
            </w:pPr>
          </w:p>
        </w:tc>
        <w:tc>
          <w:tcPr>
            <w:tcW w:w="265" w:type="pct"/>
            <w:vMerge/>
            <w:vAlign w:val="center"/>
            <w:hideMark/>
          </w:tcPr>
          <w:p w14:paraId="661A0182" w14:textId="77777777" w:rsidR="00820304" w:rsidRPr="00E4733A" w:rsidRDefault="00820304" w:rsidP="000E35AC">
            <w:pPr>
              <w:ind w:firstLine="0"/>
              <w:jc w:val="center"/>
              <w:rPr>
                <w:rFonts w:eastAsia="Times New Roman"/>
                <w:color w:val="000000"/>
                <w:sz w:val="22"/>
                <w:szCs w:val="22"/>
                <w:lang w:eastAsia="ru-RU"/>
              </w:rPr>
            </w:pPr>
          </w:p>
        </w:tc>
        <w:tc>
          <w:tcPr>
            <w:tcW w:w="354" w:type="pct"/>
            <w:vMerge/>
            <w:vAlign w:val="center"/>
            <w:hideMark/>
          </w:tcPr>
          <w:p w14:paraId="0EB8BFEE" w14:textId="77777777" w:rsidR="00820304" w:rsidRPr="00E4733A" w:rsidRDefault="00820304" w:rsidP="000E35AC">
            <w:pPr>
              <w:ind w:firstLine="0"/>
              <w:jc w:val="center"/>
              <w:rPr>
                <w:rFonts w:eastAsia="Times New Roman"/>
                <w:color w:val="000000"/>
                <w:sz w:val="22"/>
                <w:szCs w:val="22"/>
                <w:lang w:eastAsia="ru-RU"/>
              </w:rPr>
            </w:pPr>
          </w:p>
        </w:tc>
        <w:tc>
          <w:tcPr>
            <w:tcW w:w="351" w:type="pct"/>
            <w:vMerge/>
            <w:vAlign w:val="center"/>
            <w:hideMark/>
          </w:tcPr>
          <w:p w14:paraId="60A7CFEC" w14:textId="77777777" w:rsidR="00820304" w:rsidRPr="00E4733A" w:rsidRDefault="00820304" w:rsidP="000E35AC">
            <w:pPr>
              <w:ind w:firstLine="0"/>
              <w:jc w:val="center"/>
              <w:rPr>
                <w:rFonts w:eastAsia="Times New Roman"/>
                <w:color w:val="000000"/>
                <w:sz w:val="22"/>
                <w:szCs w:val="22"/>
                <w:lang w:eastAsia="ru-RU"/>
              </w:rPr>
            </w:pPr>
          </w:p>
        </w:tc>
        <w:tc>
          <w:tcPr>
            <w:tcW w:w="357" w:type="pct"/>
            <w:gridSpan w:val="2"/>
            <w:noWrap/>
            <w:vAlign w:val="center"/>
            <w:hideMark/>
          </w:tcPr>
          <w:p w14:paraId="20E06EFF" w14:textId="77777777" w:rsidR="00820304" w:rsidRPr="00E4733A" w:rsidRDefault="00820304"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Liquid fuels</w:t>
            </w:r>
          </w:p>
        </w:tc>
        <w:tc>
          <w:tcPr>
            <w:tcW w:w="399" w:type="pct"/>
            <w:noWrap/>
            <w:vAlign w:val="center"/>
            <w:hideMark/>
          </w:tcPr>
          <w:p w14:paraId="5D0EF371" w14:textId="77777777" w:rsidR="00820304" w:rsidRPr="00E4733A" w:rsidRDefault="00820304" w:rsidP="000E35AC">
            <w:pPr>
              <w:ind w:firstLine="0"/>
              <w:jc w:val="center"/>
              <w:rPr>
                <w:rFonts w:eastAsia="Times New Roman"/>
                <w:color w:val="000000"/>
                <w:sz w:val="22"/>
                <w:szCs w:val="22"/>
                <w:lang w:val="en-US" w:eastAsia="ru-RU"/>
              </w:rPr>
            </w:pPr>
            <w:r>
              <w:rPr>
                <w:rFonts w:eastAsia="Times New Roman"/>
                <w:color w:val="000000"/>
                <w:sz w:val="22"/>
                <w:szCs w:val="22"/>
                <w:lang w:eastAsia="ru-RU"/>
              </w:rPr>
              <w:t>Fuel oil</w:t>
            </w:r>
          </w:p>
        </w:tc>
        <w:tc>
          <w:tcPr>
            <w:tcW w:w="265" w:type="pct"/>
            <w:noWrap/>
            <w:vAlign w:val="center"/>
            <w:hideMark/>
          </w:tcPr>
          <w:p w14:paraId="219E28D8"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ton</w:t>
            </w:r>
          </w:p>
        </w:tc>
        <w:tc>
          <w:tcPr>
            <w:tcW w:w="327" w:type="pct"/>
            <w:noWrap/>
            <w:vAlign w:val="center"/>
            <w:hideMark/>
          </w:tcPr>
          <w:p w14:paraId="4B91A46F"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116.51541</w:t>
            </w:r>
          </w:p>
        </w:tc>
        <w:tc>
          <w:tcPr>
            <w:tcW w:w="381" w:type="pct"/>
            <w:noWrap/>
            <w:vAlign w:val="center"/>
            <w:hideMark/>
          </w:tcPr>
          <w:p w14:paraId="2D5E187B"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159.63</w:t>
            </w:r>
          </w:p>
        </w:tc>
        <w:tc>
          <w:tcPr>
            <w:tcW w:w="354" w:type="pct"/>
            <w:noWrap/>
            <w:vAlign w:val="center"/>
            <w:hideMark/>
          </w:tcPr>
          <w:p w14:paraId="0DDDFE94"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2.27</w:t>
            </w:r>
          </w:p>
        </w:tc>
        <w:tc>
          <w:tcPr>
            <w:tcW w:w="487" w:type="pct"/>
            <w:noWrap/>
            <w:vAlign w:val="center"/>
            <w:hideMark/>
          </w:tcPr>
          <w:p w14:paraId="187C29B7" w14:textId="77777777" w:rsidR="00820304" w:rsidRPr="00E4733A" w:rsidRDefault="00820304"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627</w:t>
            </w:r>
          </w:p>
        </w:tc>
        <w:tc>
          <w:tcPr>
            <w:tcW w:w="354" w:type="pct"/>
            <w:vMerge/>
            <w:vAlign w:val="center"/>
          </w:tcPr>
          <w:p w14:paraId="6E5922ED" w14:textId="77777777" w:rsidR="00820304" w:rsidRPr="00E4733A" w:rsidRDefault="00820304" w:rsidP="00820304">
            <w:pPr>
              <w:ind w:firstLine="0"/>
              <w:jc w:val="center"/>
              <w:rPr>
                <w:rFonts w:eastAsia="Times New Roman"/>
                <w:color w:val="000000"/>
                <w:sz w:val="22"/>
                <w:szCs w:val="22"/>
                <w:lang w:eastAsia="ru-RU"/>
              </w:rPr>
            </w:pPr>
          </w:p>
        </w:tc>
      </w:tr>
      <w:tr w:rsidR="00820304" w:rsidRPr="001002B7" w14:paraId="5100250B" w14:textId="77777777" w:rsidTr="00210399">
        <w:trPr>
          <w:trHeight w:val="384"/>
        </w:trPr>
        <w:tc>
          <w:tcPr>
            <w:tcW w:w="4646" w:type="pct"/>
            <w:gridSpan w:val="14"/>
            <w:vAlign w:val="center"/>
          </w:tcPr>
          <w:p w14:paraId="7C32C6A6" w14:textId="77777777" w:rsidR="00820304" w:rsidRPr="00E4733A" w:rsidRDefault="00820304" w:rsidP="005C3469">
            <w:pPr>
              <w:ind w:firstLine="0"/>
              <w:jc w:val="right"/>
              <w:rPr>
                <w:rFonts w:eastAsia="Times New Roman"/>
                <w:color w:val="000000"/>
                <w:sz w:val="22"/>
                <w:szCs w:val="22"/>
                <w:lang w:eastAsia="ru-RU"/>
              </w:rPr>
            </w:pPr>
            <w:r w:rsidRPr="001002B7">
              <w:rPr>
                <w:rFonts w:eastAsia="Times New Roman"/>
                <w:color w:val="000000"/>
                <w:sz w:val="22"/>
                <w:szCs w:val="22"/>
                <w:lang w:eastAsia="ru-RU"/>
              </w:rPr>
              <w:t xml:space="preserve">Total </w:t>
            </w:r>
            <w:r w:rsidR="005C3469">
              <w:rPr>
                <w:rFonts w:eastAsia="Times New Roman"/>
                <w:color w:val="000000"/>
                <w:sz w:val="22"/>
                <w:szCs w:val="22"/>
                <w:lang w:eastAsia="ru-RU"/>
              </w:rPr>
              <w:t>of</w:t>
            </w:r>
            <w:r w:rsidRPr="001002B7">
              <w:rPr>
                <w:rFonts w:eastAsia="Times New Roman"/>
                <w:color w:val="000000"/>
                <w:sz w:val="22"/>
                <w:szCs w:val="22"/>
                <w:lang w:eastAsia="ru-RU"/>
              </w:rPr>
              <w:t xml:space="preserve"> thermal energy consumption</w:t>
            </w:r>
          </w:p>
        </w:tc>
        <w:tc>
          <w:tcPr>
            <w:tcW w:w="354" w:type="pct"/>
            <w:vAlign w:val="center"/>
          </w:tcPr>
          <w:p w14:paraId="42FBCD4F" w14:textId="59E03BB6" w:rsidR="00820304" w:rsidRPr="00E4733A" w:rsidRDefault="00820304" w:rsidP="00820304">
            <w:pPr>
              <w:ind w:firstLine="0"/>
              <w:jc w:val="center"/>
              <w:rPr>
                <w:rFonts w:eastAsia="Times New Roman"/>
                <w:color w:val="000000"/>
                <w:sz w:val="22"/>
                <w:szCs w:val="22"/>
                <w:lang w:eastAsia="ru-RU"/>
              </w:rPr>
            </w:pPr>
            <w:r>
              <w:rPr>
                <w:rFonts w:eastAsia="Times New Roman"/>
                <w:color w:val="000000"/>
                <w:sz w:val="22"/>
                <w:szCs w:val="22"/>
                <w:lang w:eastAsia="ru-RU"/>
              </w:rPr>
              <w:t>13</w:t>
            </w:r>
            <w:r w:rsidR="00651D9F">
              <w:rPr>
                <w:rFonts w:eastAsia="Times New Roman"/>
                <w:color w:val="000000"/>
                <w:sz w:val="22"/>
                <w:szCs w:val="22"/>
                <w:lang w:val="ru-RU" w:eastAsia="ru-RU"/>
              </w:rPr>
              <w:t>,</w:t>
            </w:r>
            <w:r>
              <w:rPr>
                <w:rFonts w:eastAsia="Times New Roman"/>
                <w:color w:val="000000"/>
                <w:sz w:val="22"/>
                <w:szCs w:val="22"/>
                <w:lang w:eastAsia="ru-RU"/>
              </w:rPr>
              <w:t>36</w:t>
            </w:r>
            <w:r>
              <w:rPr>
                <w:rFonts w:eastAsia="Times New Roman"/>
                <w:color w:val="000000"/>
                <w:sz w:val="22"/>
                <w:szCs w:val="22"/>
                <w:lang w:val="en-US" w:eastAsia="ru-RU"/>
              </w:rPr>
              <w:t>7</w:t>
            </w:r>
          </w:p>
        </w:tc>
      </w:tr>
      <w:tr w:rsidR="00820304" w:rsidRPr="001002B7" w14:paraId="7A7D0F20" w14:textId="77777777" w:rsidTr="00210399">
        <w:trPr>
          <w:trHeight w:val="384"/>
        </w:trPr>
        <w:tc>
          <w:tcPr>
            <w:tcW w:w="4646" w:type="pct"/>
            <w:gridSpan w:val="14"/>
            <w:vAlign w:val="center"/>
          </w:tcPr>
          <w:p w14:paraId="0D99EC91" w14:textId="77777777" w:rsidR="00820304" w:rsidRPr="00820304" w:rsidRDefault="00820304" w:rsidP="00820304">
            <w:pPr>
              <w:ind w:firstLine="0"/>
              <w:jc w:val="right"/>
              <w:rPr>
                <w:rFonts w:eastAsia="Times New Roman"/>
                <w:color w:val="000000"/>
                <w:sz w:val="22"/>
                <w:szCs w:val="22"/>
                <w:lang w:eastAsia="ru-RU"/>
              </w:rPr>
            </w:pPr>
            <w:r>
              <w:rPr>
                <w:rFonts w:eastAsia="Times New Roman"/>
                <w:color w:val="000000"/>
                <w:sz w:val="22"/>
                <w:szCs w:val="22"/>
                <w:lang w:eastAsia="ru-RU"/>
              </w:rPr>
              <w:t xml:space="preserve">Total </w:t>
            </w:r>
            <w:r>
              <w:rPr>
                <w:rFonts w:eastAsia="Times New Roman"/>
                <w:color w:val="000000"/>
                <w:sz w:val="22"/>
                <w:szCs w:val="22"/>
                <w:lang w:val="en-US" w:eastAsia="ru-RU"/>
              </w:rPr>
              <w:t xml:space="preserve">Scope 2 </w:t>
            </w:r>
            <w:r w:rsidR="00C76593">
              <w:rPr>
                <w:rFonts w:eastAsia="Times New Roman"/>
                <w:color w:val="000000"/>
                <w:sz w:val="22"/>
                <w:szCs w:val="22"/>
                <w:lang w:eastAsia="ru-RU"/>
              </w:rPr>
              <w:t>for 2018:</w:t>
            </w:r>
          </w:p>
        </w:tc>
        <w:tc>
          <w:tcPr>
            <w:tcW w:w="354" w:type="pct"/>
            <w:vAlign w:val="center"/>
          </w:tcPr>
          <w:p w14:paraId="65153AC9" w14:textId="32935993" w:rsidR="00820304" w:rsidRDefault="00820304" w:rsidP="00820304">
            <w:pPr>
              <w:ind w:firstLine="0"/>
              <w:jc w:val="center"/>
              <w:rPr>
                <w:rFonts w:eastAsia="Times New Roman"/>
                <w:color w:val="000000"/>
                <w:sz w:val="22"/>
                <w:szCs w:val="22"/>
                <w:lang w:eastAsia="ru-RU"/>
              </w:rPr>
            </w:pPr>
            <w:r w:rsidRPr="00820304">
              <w:rPr>
                <w:rFonts w:eastAsia="Times New Roman"/>
                <w:color w:val="000000"/>
                <w:sz w:val="22"/>
                <w:szCs w:val="22"/>
                <w:lang w:eastAsia="ru-RU"/>
              </w:rPr>
              <w:t>15</w:t>
            </w:r>
            <w:r w:rsidR="00651D9F">
              <w:rPr>
                <w:rFonts w:eastAsia="Times New Roman"/>
                <w:color w:val="000000"/>
                <w:sz w:val="22"/>
                <w:szCs w:val="22"/>
                <w:lang w:val="ru-RU" w:eastAsia="ru-RU"/>
              </w:rPr>
              <w:t>,</w:t>
            </w:r>
            <w:r w:rsidRPr="00820304">
              <w:rPr>
                <w:rFonts w:eastAsia="Times New Roman"/>
                <w:color w:val="000000"/>
                <w:sz w:val="22"/>
                <w:szCs w:val="22"/>
                <w:lang w:eastAsia="ru-RU"/>
              </w:rPr>
              <w:t>965</w:t>
            </w:r>
          </w:p>
        </w:tc>
      </w:tr>
    </w:tbl>
    <w:p w14:paraId="2ABA4439" w14:textId="77777777" w:rsidR="00771179" w:rsidRDefault="00771179" w:rsidP="00E4733A">
      <w:pPr>
        <w:pStyle w:val="12"/>
        <w:tabs>
          <w:tab w:val="left" w:pos="687"/>
        </w:tabs>
        <w:spacing w:before="120" w:line="262" w:lineRule="auto"/>
        <w:ind w:firstLine="709"/>
        <w:jc w:val="both"/>
        <w:rPr>
          <w:rFonts w:ascii="Times New Roman" w:hAnsi="Times New Roman" w:cs="Times New Roman"/>
          <w:sz w:val="28"/>
          <w:szCs w:val="28"/>
        </w:rPr>
      </w:pPr>
    </w:p>
    <w:p w14:paraId="46D81373" w14:textId="7FE1ED47" w:rsidR="00210399" w:rsidRPr="00F65F9B" w:rsidRDefault="00210399" w:rsidP="00210399">
      <w:pPr>
        <w:pStyle w:val="12"/>
        <w:tabs>
          <w:tab w:val="left" w:pos="687"/>
        </w:tabs>
        <w:spacing w:before="120" w:line="262" w:lineRule="auto"/>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Table 8 - Calculation </w:t>
      </w:r>
      <w:r w:rsidRPr="002C0F26">
        <w:rPr>
          <w:rFonts w:ascii="Times New Roman" w:hAnsi="Times New Roman" w:cs="Times New Roman"/>
          <w:sz w:val="28"/>
          <w:szCs w:val="28"/>
        </w:rPr>
        <w:t>of energy indirect greenhouse gas emissions (</w:t>
      </w:r>
      <w:r>
        <w:rPr>
          <w:rFonts w:ascii="Times New Roman" w:hAnsi="Times New Roman" w:cs="Times New Roman"/>
          <w:sz w:val="28"/>
          <w:szCs w:val="28"/>
          <w:lang w:val="en-US"/>
        </w:rPr>
        <w:t xml:space="preserve">Scope </w:t>
      </w:r>
      <w:r w:rsidRPr="002C0F26">
        <w:rPr>
          <w:rFonts w:ascii="Times New Roman" w:hAnsi="Times New Roman" w:cs="Times New Roman"/>
          <w:sz w:val="28"/>
          <w:szCs w:val="28"/>
        </w:rPr>
        <w:t>2) 202</w:t>
      </w:r>
      <w:r w:rsidR="00F65F9B" w:rsidRPr="00F65F9B">
        <w:rPr>
          <w:rFonts w:ascii="Times New Roman" w:hAnsi="Times New Roman" w:cs="Times New Roman"/>
          <w:sz w:val="28"/>
          <w:szCs w:val="28"/>
          <w:lang w:val="en-US"/>
        </w:rPr>
        <w:t>4</w:t>
      </w:r>
    </w:p>
    <w:tbl>
      <w:tblPr>
        <w:tblStyle w:val="a9"/>
        <w:tblW w:w="5417" w:type="pct"/>
        <w:tblInd w:w="-601" w:type="dxa"/>
        <w:tblLayout w:type="fixed"/>
        <w:tblLook w:val="04A0" w:firstRow="1" w:lastRow="0" w:firstColumn="1" w:lastColumn="0" w:noHBand="0" w:noVBand="1"/>
      </w:tblPr>
      <w:tblGrid>
        <w:gridCol w:w="697"/>
        <w:gridCol w:w="1814"/>
        <w:gridCol w:w="978"/>
        <w:gridCol w:w="836"/>
        <w:gridCol w:w="1117"/>
        <w:gridCol w:w="1107"/>
        <w:gridCol w:w="9"/>
        <w:gridCol w:w="1117"/>
        <w:gridCol w:w="1259"/>
        <w:gridCol w:w="836"/>
        <w:gridCol w:w="975"/>
        <w:gridCol w:w="1259"/>
        <w:gridCol w:w="1117"/>
        <w:gridCol w:w="1536"/>
        <w:gridCol w:w="1117"/>
      </w:tblGrid>
      <w:tr w:rsidR="00210399" w:rsidRPr="001002B7" w14:paraId="415F0E3B" w14:textId="77777777" w:rsidTr="000E35AC">
        <w:trPr>
          <w:trHeight w:val="228"/>
        </w:trPr>
        <w:tc>
          <w:tcPr>
            <w:tcW w:w="5000" w:type="pct"/>
            <w:gridSpan w:val="15"/>
          </w:tcPr>
          <w:p w14:paraId="6A6F0D53" w14:textId="77777777" w:rsidR="00210399" w:rsidRPr="00820304" w:rsidRDefault="00210399" w:rsidP="000E35AC">
            <w:pPr>
              <w:ind w:firstLine="0"/>
              <w:jc w:val="center"/>
              <w:rPr>
                <w:rFonts w:eastAsia="Times New Roman"/>
                <w:color w:val="000000"/>
                <w:sz w:val="22"/>
                <w:szCs w:val="22"/>
                <w:lang w:eastAsia="ru-RU"/>
              </w:rPr>
            </w:pPr>
            <w:r>
              <w:rPr>
                <w:rFonts w:eastAsia="Times New Roman"/>
                <w:color w:val="000000"/>
                <w:sz w:val="22"/>
                <w:szCs w:val="22"/>
                <w:lang w:eastAsia="ru-RU"/>
              </w:rPr>
              <w:t>Calculation of emissions from electrical energy consumption</w:t>
            </w:r>
          </w:p>
        </w:tc>
      </w:tr>
      <w:tr w:rsidR="00210399" w:rsidRPr="001002B7" w14:paraId="57C0DB7A" w14:textId="77777777" w:rsidTr="000E35AC">
        <w:trPr>
          <w:trHeight w:val="1646"/>
        </w:trPr>
        <w:tc>
          <w:tcPr>
            <w:tcW w:w="221" w:type="pct"/>
            <w:vAlign w:val="center"/>
            <w:hideMark/>
          </w:tcPr>
          <w:p w14:paraId="76B1C88B"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Year</w:t>
            </w:r>
          </w:p>
        </w:tc>
        <w:tc>
          <w:tcPr>
            <w:tcW w:w="575" w:type="pct"/>
            <w:vAlign w:val="center"/>
            <w:hideMark/>
          </w:tcPr>
          <w:p w14:paraId="1D6777E8" w14:textId="77777777" w:rsidR="00210399" w:rsidRPr="001002B7" w:rsidRDefault="00CE6350" w:rsidP="000E35AC">
            <w:pPr>
              <w:ind w:firstLine="0"/>
              <w:jc w:val="center"/>
              <w:rPr>
                <w:rFonts w:eastAsia="Times New Roman"/>
                <w:color w:val="000000"/>
                <w:sz w:val="22"/>
                <w:szCs w:val="22"/>
                <w:lang w:eastAsia="ru-RU"/>
              </w:rPr>
            </w:pPr>
            <w:r>
              <w:rPr>
                <w:rFonts w:eastAsia="Times New Roman"/>
                <w:color w:val="000000"/>
                <w:sz w:val="22"/>
                <w:szCs w:val="22"/>
                <w:lang w:eastAsia="ru-RU"/>
              </w:rPr>
              <w:t>Organization</w:t>
            </w:r>
          </w:p>
        </w:tc>
        <w:tc>
          <w:tcPr>
            <w:tcW w:w="310" w:type="pct"/>
            <w:vAlign w:val="center"/>
            <w:hideMark/>
          </w:tcPr>
          <w:p w14:paraId="256FB90E"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Determination method</w:t>
            </w:r>
          </w:p>
        </w:tc>
        <w:tc>
          <w:tcPr>
            <w:tcW w:w="265" w:type="pct"/>
            <w:vAlign w:val="center"/>
            <w:hideMark/>
          </w:tcPr>
          <w:p w14:paraId="4A1B0349"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Period</w:t>
            </w:r>
          </w:p>
        </w:tc>
        <w:tc>
          <w:tcPr>
            <w:tcW w:w="354" w:type="pct"/>
            <w:vAlign w:val="center"/>
            <w:hideMark/>
          </w:tcPr>
          <w:p w14:paraId="0959E003"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Power system region</w:t>
            </w:r>
          </w:p>
        </w:tc>
        <w:tc>
          <w:tcPr>
            <w:tcW w:w="354" w:type="pct"/>
            <w:gridSpan w:val="2"/>
            <w:vAlign w:val="center"/>
            <w:hideMark/>
          </w:tcPr>
          <w:p w14:paraId="57F39A6C"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Facility energy consumption, MW/h</w:t>
            </w:r>
          </w:p>
        </w:tc>
        <w:tc>
          <w:tcPr>
            <w:tcW w:w="354" w:type="pct"/>
            <w:vAlign w:val="center"/>
            <w:hideMark/>
          </w:tcPr>
          <w:p w14:paraId="3777F814"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Type of fuel</w:t>
            </w:r>
          </w:p>
        </w:tc>
        <w:tc>
          <w:tcPr>
            <w:tcW w:w="399" w:type="pct"/>
            <w:vAlign w:val="center"/>
            <w:hideMark/>
          </w:tcPr>
          <w:p w14:paraId="1074DEC0"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Name fuel</w:t>
            </w:r>
          </w:p>
        </w:tc>
        <w:tc>
          <w:tcPr>
            <w:tcW w:w="265" w:type="pct"/>
            <w:vAlign w:val="center"/>
            <w:hideMark/>
          </w:tcPr>
          <w:p w14:paraId="6E922A2A" w14:textId="77777777" w:rsidR="00210399" w:rsidRPr="001002B7" w:rsidRDefault="00210399" w:rsidP="000E35AC">
            <w:pPr>
              <w:ind w:firstLine="0"/>
              <w:jc w:val="center"/>
              <w:rPr>
                <w:rFonts w:eastAsia="Times New Roman"/>
                <w:color w:val="000000"/>
                <w:sz w:val="22"/>
                <w:szCs w:val="22"/>
                <w:lang w:eastAsia="ru-RU"/>
              </w:rPr>
            </w:pPr>
            <w:r w:rsidRPr="00E4733A">
              <w:rPr>
                <w:rFonts w:eastAsia="Times New Roman"/>
                <w:color w:val="000000"/>
                <w:sz w:val="22"/>
                <w:szCs w:val="22"/>
                <w:lang w:eastAsia="ru-RU"/>
              </w:rPr>
              <w:t>U</w:t>
            </w:r>
            <w:r w:rsidR="00DA5F57">
              <w:rPr>
                <w:rFonts w:eastAsia="Times New Roman"/>
                <w:color w:val="000000"/>
                <w:sz w:val="22"/>
                <w:szCs w:val="22"/>
                <w:lang w:val="en-US" w:eastAsia="ru-RU"/>
              </w:rPr>
              <w:t>nit of</w:t>
            </w:r>
            <w:r w:rsidRPr="00E4733A">
              <w:rPr>
                <w:rFonts w:eastAsia="Times New Roman"/>
                <w:color w:val="000000"/>
                <w:sz w:val="22"/>
                <w:szCs w:val="22"/>
                <w:lang w:eastAsia="ru-RU"/>
              </w:rPr>
              <w:t xml:space="preserve"> measurement</w:t>
            </w:r>
          </w:p>
        </w:tc>
        <w:tc>
          <w:tcPr>
            <w:tcW w:w="309" w:type="pct"/>
            <w:vAlign w:val="center"/>
            <w:hideMark/>
          </w:tcPr>
          <w:p w14:paraId="786872DC"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Fuel consumption for the period</w:t>
            </w:r>
          </w:p>
        </w:tc>
        <w:tc>
          <w:tcPr>
            <w:tcW w:w="399" w:type="pct"/>
            <w:vAlign w:val="center"/>
            <w:hideMark/>
          </w:tcPr>
          <w:p w14:paraId="5A0B4773"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Energy equivalent </w:t>
            </w:r>
            <w:proofErr w:type="spellStart"/>
            <w:r w:rsidRPr="001002B7">
              <w:rPr>
                <w:rFonts w:eastAsia="Times New Roman"/>
                <w:color w:val="000000"/>
                <w:sz w:val="22"/>
                <w:szCs w:val="22"/>
                <w:lang w:eastAsia="ru-RU"/>
              </w:rPr>
              <w:t>ce</w:t>
            </w:r>
            <w:proofErr w:type="spellEnd"/>
            <w:r w:rsidRPr="001002B7">
              <w:rPr>
                <w:rFonts w:eastAsia="Times New Roman"/>
                <w:color w:val="000000"/>
                <w:sz w:val="22"/>
                <w:szCs w:val="22"/>
                <w:lang w:eastAsia="ru-RU"/>
              </w:rPr>
              <w:t>/t</w:t>
            </w:r>
          </w:p>
        </w:tc>
        <w:tc>
          <w:tcPr>
            <w:tcW w:w="354" w:type="pct"/>
            <w:vAlign w:val="center"/>
            <w:hideMark/>
          </w:tcPr>
          <w:p w14:paraId="7DC0E569"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 xml:space="preserve">CO 2 emission </w:t>
            </w:r>
            <w:proofErr w:type="gramStart"/>
            <w:r w:rsidRPr="001002B7">
              <w:rPr>
                <w:rFonts w:eastAsia="Times New Roman"/>
                <w:color w:val="000000"/>
                <w:sz w:val="22"/>
                <w:szCs w:val="22"/>
                <w:lang w:eastAsia="ru-RU"/>
              </w:rPr>
              <w:t xml:space="preserve">factor </w:t>
            </w:r>
            <w:r w:rsidRPr="001002B7">
              <w:rPr>
                <w:rFonts w:eastAsia="Times New Roman"/>
                <w:color w:val="000000"/>
                <w:sz w:val="22"/>
                <w:szCs w:val="22"/>
                <w:vertAlign w:val="subscript"/>
                <w:lang w:eastAsia="ru-RU"/>
              </w:rPr>
              <w:t>,</w:t>
            </w:r>
            <w:proofErr w:type="gramEnd"/>
            <w:r w:rsidRPr="001002B7">
              <w:rPr>
                <w:rFonts w:eastAsia="Times New Roman"/>
                <w:color w:val="000000"/>
                <w:sz w:val="22"/>
                <w:szCs w:val="22"/>
                <w:vertAlign w:val="subscript"/>
                <w:lang w:eastAsia="ru-RU"/>
              </w:rPr>
              <w:t xml:space="preserve"> </w:t>
            </w:r>
            <w:proofErr w:type="spellStart"/>
            <w:r w:rsidRPr="001002B7">
              <w:rPr>
                <w:rFonts w:eastAsia="Times New Roman"/>
                <w:color w:val="000000"/>
                <w:sz w:val="22"/>
                <w:szCs w:val="22"/>
                <w:lang w:eastAsia="ru-RU"/>
              </w:rPr>
              <w:t>tCO</w:t>
            </w:r>
            <w:proofErr w:type="spellEnd"/>
            <w:r w:rsidRPr="001002B7">
              <w:rPr>
                <w:rFonts w:eastAsia="Times New Roman"/>
                <w:color w:val="000000"/>
                <w:sz w:val="22"/>
                <w:szCs w:val="22"/>
                <w:lang w:eastAsia="ru-RU"/>
              </w:rPr>
              <w:t xml:space="preserve"> </w:t>
            </w:r>
            <w:r w:rsidRPr="001002B7">
              <w:rPr>
                <w:rFonts w:eastAsia="Times New Roman"/>
                <w:color w:val="000000"/>
                <w:sz w:val="22"/>
                <w:szCs w:val="22"/>
                <w:vertAlign w:val="subscript"/>
                <w:lang w:eastAsia="ru-RU"/>
              </w:rPr>
              <w:t xml:space="preserve">2 </w:t>
            </w:r>
            <w:r w:rsidRPr="001002B7">
              <w:rPr>
                <w:rFonts w:eastAsia="Times New Roman"/>
                <w:color w:val="000000"/>
                <w:sz w:val="22"/>
                <w:szCs w:val="22"/>
                <w:lang w:eastAsia="ru-RU"/>
              </w:rPr>
              <w:t>/</w:t>
            </w:r>
            <w:proofErr w:type="spellStart"/>
            <w:r w:rsidRPr="001002B7">
              <w:rPr>
                <w:rFonts w:eastAsia="Times New Roman"/>
                <w:color w:val="000000"/>
                <w:sz w:val="22"/>
                <w:szCs w:val="22"/>
                <w:lang w:eastAsia="ru-RU"/>
              </w:rPr>
              <w:t>tce</w:t>
            </w:r>
            <w:proofErr w:type="spellEnd"/>
          </w:p>
        </w:tc>
        <w:tc>
          <w:tcPr>
            <w:tcW w:w="487" w:type="pct"/>
            <w:vAlign w:val="center"/>
            <w:hideMark/>
          </w:tcPr>
          <w:p w14:paraId="6C2DD6CB" w14:textId="77777777" w:rsidR="00210399" w:rsidRPr="001002B7" w:rsidRDefault="00210399" w:rsidP="000E35AC">
            <w:pPr>
              <w:ind w:firstLine="0"/>
              <w:jc w:val="center"/>
              <w:rPr>
                <w:rFonts w:eastAsia="Times New Roman"/>
                <w:color w:val="000000"/>
                <w:sz w:val="22"/>
                <w:szCs w:val="22"/>
                <w:lang w:eastAsia="ru-RU"/>
              </w:rPr>
            </w:pPr>
            <w:r w:rsidRPr="001002B7">
              <w:rPr>
                <w:rFonts w:eastAsia="Times New Roman"/>
                <w:color w:val="000000"/>
                <w:sz w:val="22"/>
                <w:szCs w:val="22"/>
                <w:lang w:eastAsia="ru-RU"/>
              </w:rPr>
              <w:t>Electricity generation, MWh</w:t>
            </w:r>
          </w:p>
        </w:tc>
        <w:tc>
          <w:tcPr>
            <w:tcW w:w="354" w:type="pct"/>
            <w:vAlign w:val="center"/>
          </w:tcPr>
          <w:p w14:paraId="35960815" w14:textId="77777777" w:rsidR="00210399" w:rsidRPr="001002B7" w:rsidRDefault="009637AF" w:rsidP="000E35AC">
            <w:pPr>
              <w:ind w:firstLine="0"/>
              <w:jc w:val="center"/>
              <w:rPr>
                <w:rFonts w:eastAsia="Times New Roman"/>
                <w:color w:val="000000"/>
                <w:sz w:val="22"/>
                <w:szCs w:val="22"/>
                <w:lang w:eastAsia="ru-RU"/>
              </w:rPr>
            </w:pPr>
            <w:r>
              <w:rPr>
                <w:rFonts w:eastAsia="Times New Roman"/>
                <w:color w:val="000000"/>
                <w:sz w:val="22"/>
                <w:szCs w:val="22"/>
                <w:lang w:eastAsia="ru-RU"/>
              </w:rPr>
              <w:t>CO2 emission</w:t>
            </w:r>
            <w:r w:rsidRPr="001002B7">
              <w:rPr>
                <w:rFonts w:eastAsia="Times New Roman"/>
                <w:color w:val="000000"/>
                <w:sz w:val="22"/>
                <w:szCs w:val="22"/>
                <w:lang w:eastAsia="ru-RU"/>
              </w:rPr>
              <w:t>, t</w:t>
            </w:r>
          </w:p>
        </w:tc>
      </w:tr>
      <w:tr w:rsidR="00644D17" w:rsidRPr="001002B7" w14:paraId="55DC5C7A" w14:textId="77777777" w:rsidTr="00C76593">
        <w:trPr>
          <w:trHeight w:val="896"/>
        </w:trPr>
        <w:tc>
          <w:tcPr>
            <w:tcW w:w="221" w:type="pct"/>
            <w:noWrap/>
            <w:vAlign w:val="center"/>
            <w:hideMark/>
          </w:tcPr>
          <w:p w14:paraId="1CB0CCF6" w14:textId="7E375EDC" w:rsidR="00644D17" w:rsidRPr="007B0056" w:rsidRDefault="00644D17" w:rsidP="00644D17">
            <w:pPr>
              <w:ind w:firstLine="0"/>
              <w:jc w:val="center"/>
              <w:rPr>
                <w:rFonts w:eastAsia="Times New Roman"/>
                <w:color w:val="000000"/>
                <w:sz w:val="22"/>
                <w:szCs w:val="22"/>
                <w:lang w:val="ru-RU" w:eastAsia="ru-RU"/>
              </w:rPr>
            </w:pPr>
            <w:r w:rsidRPr="007B0056">
              <w:rPr>
                <w:rFonts w:eastAsia="Times New Roman"/>
                <w:color w:val="000000"/>
                <w:sz w:val="22"/>
                <w:szCs w:val="22"/>
                <w:lang w:eastAsia="ru-RU"/>
              </w:rPr>
              <w:t>202</w:t>
            </w:r>
            <w:r w:rsidR="00F65F9B" w:rsidRPr="007B0056">
              <w:rPr>
                <w:rFonts w:eastAsia="Times New Roman"/>
                <w:color w:val="000000"/>
                <w:sz w:val="22"/>
                <w:szCs w:val="22"/>
                <w:lang w:val="ru-RU" w:eastAsia="ru-RU"/>
              </w:rPr>
              <w:t>4</w:t>
            </w:r>
          </w:p>
        </w:tc>
        <w:tc>
          <w:tcPr>
            <w:tcW w:w="575" w:type="pct"/>
            <w:vAlign w:val="center"/>
            <w:hideMark/>
          </w:tcPr>
          <w:p w14:paraId="45B3B396" w14:textId="77777777" w:rsidR="00644D17" w:rsidRPr="007B0056" w:rsidRDefault="00644D17" w:rsidP="00644D17">
            <w:pPr>
              <w:ind w:firstLine="0"/>
              <w:jc w:val="left"/>
              <w:rPr>
                <w:rFonts w:eastAsia="Times New Roman"/>
                <w:color w:val="000000"/>
                <w:sz w:val="22"/>
                <w:szCs w:val="22"/>
                <w:lang w:eastAsia="ru-RU"/>
              </w:rPr>
            </w:pPr>
            <w:r w:rsidRPr="007B0056">
              <w:rPr>
                <w:rFonts w:eastAsia="Times New Roman"/>
                <w:color w:val="000000"/>
                <w:sz w:val="22"/>
                <w:szCs w:val="22"/>
                <w:lang w:eastAsia="ru-RU"/>
              </w:rPr>
              <w:t xml:space="preserve">Barnaul </w:t>
            </w:r>
            <w:proofErr w:type="spellStart"/>
            <w:r w:rsidRPr="007B0056">
              <w:rPr>
                <w:rFonts w:eastAsia="Times New Roman"/>
                <w:color w:val="000000"/>
                <w:sz w:val="22"/>
                <w:szCs w:val="22"/>
                <w:lang w:eastAsia="ru-RU"/>
              </w:rPr>
              <w:t>Gorelektroset</w:t>
            </w:r>
            <w:proofErr w:type="spellEnd"/>
            <w:r w:rsidRPr="007B0056">
              <w:rPr>
                <w:rFonts w:eastAsia="Times New Roman"/>
                <w:color w:val="000000"/>
                <w:sz w:val="22"/>
                <w:szCs w:val="22"/>
                <w:lang w:eastAsia="ru-RU"/>
              </w:rPr>
              <w:t>, JSC</w:t>
            </w:r>
          </w:p>
        </w:tc>
        <w:tc>
          <w:tcPr>
            <w:tcW w:w="310" w:type="pct"/>
            <w:noWrap/>
            <w:vAlign w:val="center"/>
            <w:hideMark/>
          </w:tcPr>
          <w:p w14:paraId="19FD6081" w14:textId="77777777" w:rsidR="00644D17" w:rsidRPr="007B0056" w:rsidRDefault="00644D17" w:rsidP="00644D17">
            <w:pPr>
              <w:ind w:firstLine="0"/>
              <w:jc w:val="center"/>
              <w:rPr>
                <w:rFonts w:eastAsia="Times New Roman"/>
                <w:color w:val="000000"/>
                <w:sz w:val="22"/>
                <w:szCs w:val="22"/>
                <w:lang w:eastAsia="ru-RU"/>
              </w:rPr>
            </w:pPr>
            <w:r w:rsidRPr="007B0056">
              <w:rPr>
                <w:rFonts w:eastAsia="Times New Roman"/>
                <w:color w:val="000000"/>
                <w:sz w:val="22"/>
                <w:szCs w:val="22"/>
                <w:lang w:eastAsia="ru-RU"/>
              </w:rPr>
              <w:t>regional</w:t>
            </w:r>
          </w:p>
        </w:tc>
        <w:tc>
          <w:tcPr>
            <w:tcW w:w="265" w:type="pct"/>
            <w:noWrap/>
            <w:vAlign w:val="center"/>
            <w:hideMark/>
          </w:tcPr>
          <w:p w14:paraId="286BF4A1" w14:textId="77777777" w:rsidR="00644D17" w:rsidRPr="007B0056" w:rsidRDefault="00644D17" w:rsidP="00644D17">
            <w:pPr>
              <w:ind w:firstLine="0"/>
              <w:jc w:val="center"/>
              <w:rPr>
                <w:rFonts w:eastAsia="Times New Roman"/>
                <w:color w:val="000000"/>
                <w:sz w:val="22"/>
                <w:szCs w:val="22"/>
                <w:lang w:eastAsia="ru-RU"/>
              </w:rPr>
            </w:pPr>
            <w:r w:rsidRPr="007B0056">
              <w:rPr>
                <w:rFonts w:eastAsia="Times New Roman"/>
                <w:color w:val="000000"/>
                <w:sz w:val="22"/>
                <w:szCs w:val="22"/>
                <w:lang w:eastAsia="ru-RU"/>
              </w:rPr>
              <w:t>year</w:t>
            </w:r>
          </w:p>
        </w:tc>
        <w:tc>
          <w:tcPr>
            <w:tcW w:w="354" w:type="pct"/>
            <w:vAlign w:val="center"/>
            <w:hideMark/>
          </w:tcPr>
          <w:p w14:paraId="50948E11" w14:textId="77777777" w:rsidR="00644D17" w:rsidRPr="007B0056" w:rsidRDefault="00644D17" w:rsidP="00644D17">
            <w:pPr>
              <w:ind w:firstLine="0"/>
              <w:jc w:val="center"/>
              <w:rPr>
                <w:rFonts w:eastAsia="Times New Roman"/>
                <w:color w:val="000000"/>
                <w:sz w:val="22"/>
                <w:szCs w:val="22"/>
                <w:lang w:eastAsia="ru-RU"/>
              </w:rPr>
            </w:pPr>
            <w:r w:rsidRPr="007B0056">
              <w:rPr>
                <w:rFonts w:eastAsia="Times New Roman"/>
                <w:color w:val="000000"/>
                <w:sz w:val="22"/>
                <w:szCs w:val="22"/>
                <w:lang w:eastAsia="ru-RU"/>
              </w:rPr>
              <w:t>Altai Krai</w:t>
            </w:r>
          </w:p>
        </w:tc>
        <w:tc>
          <w:tcPr>
            <w:tcW w:w="354" w:type="pct"/>
            <w:gridSpan w:val="2"/>
            <w:vAlign w:val="center"/>
            <w:hideMark/>
          </w:tcPr>
          <w:p w14:paraId="6E1B0A40" w14:textId="743D276F" w:rsidR="001E3BE0" w:rsidRPr="007B0056" w:rsidRDefault="001E3BE0" w:rsidP="00644D17">
            <w:pPr>
              <w:ind w:firstLine="0"/>
              <w:jc w:val="center"/>
              <w:rPr>
                <w:rFonts w:eastAsia="Times New Roman"/>
                <w:color w:val="000000"/>
                <w:sz w:val="22"/>
                <w:szCs w:val="22"/>
                <w:lang w:val="ru-RU" w:eastAsia="ru-RU"/>
              </w:rPr>
            </w:pPr>
            <w:r w:rsidRPr="007B0056">
              <w:rPr>
                <w:rFonts w:eastAsia="Times New Roman"/>
                <w:color w:val="000000"/>
                <w:sz w:val="22"/>
                <w:szCs w:val="22"/>
                <w:lang w:eastAsia="ru-RU"/>
              </w:rPr>
              <w:t>3</w:t>
            </w:r>
            <w:r w:rsidRPr="007B0056">
              <w:rPr>
                <w:rFonts w:eastAsia="Times New Roman"/>
                <w:color w:val="000000"/>
                <w:sz w:val="22"/>
                <w:szCs w:val="22"/>
                <w:lang w:val="ru-RU" w:eastAsia="ru-RU"/>
              </w:rPr>
              <w:t>,974</w:t>
            </w:r>
          </w:p>
        </w:tc>
        <w:tc>
          <w:tcPr>
            <w:tcW w:w="354" w:type="pct"/>
            <w:noWrap/>
            <w:vAlign w:val="center"/>
            <w:hideMark/>
          </w:tcPr>
          <w:p w14:paraId="1E651E8E" w14:textId="77777777" w:rsidR="00644D17" w:rsidRPr="007B0056" w:rsidRDefault="00644D17" w:rsidP="00644D17">
            <w:pPr>
              <w:ind w:firstLine="0"/>
              <w:jc w:val="center"/>
              <w:rPr>
                <w:rFonts w:eastAsia="Times New Roman"/>
                <w:color w:val="000000"/>
                <w:sz w:val="22"/>
                <w:szCs w:val="22"/>
                <w:lang w:eastAsia="ru-RU"/>
              </w:rPr>
            </w:pPr>
            <w:r w:rsidRPr="007B0056">
              <w:rPr>
                <w:rFonts w:eastAsia="Times New Roman"/>
                <w:color w:val="000000"/>
                <w:sz w:val="22"/>
                <w:szCs w:val="22"/>
                <w:lang w:eastAsia="ru-RU"/>
              </w:rPr>
              <w:t>Solid fuels</w:t>
            </w:r>
          </w:p>
        </w:tc>
        <w:tc>
          <w:tcPr>
            <w:tcW w:w="399" w:type="pct"/>
            <w:noWrap/>
            <w:vAlign w:val="center"/>
            <w:hideMark/>
          </w:tcPr>
          <w:p w14:paraId="2851F73E" w14:textId="77777777" w:rsidR="00644D17" w:rsidRPr="007B0056" w:rsidRDefault="00644D17" w:rsidP="00644D17">
            <w:pPr>
              <w:ind w:firstLine="0"/>
              <w:jc w:val="center"/>
              <w:rPr>
                <w:rFonts w:eastAsia="Times New Roman"/>
                <w:color w:val="000000"/>
                <w:sz w:val="22"/>
                <w:szCs w:val="22"/>
                <w:lang w:eastAsia="ru-RU"/>
              </w:rPr>
            </w:pPr>
            <w:r w:rsidRPr="007B0056">
              <w:rPr>
                <w:rFonts w:eastAsia="Times New Roman"/>
                <w:color w:val="000000"/>
                <w:sz w:val="22"/>
                <w:szCs w:val="22"/>
                <w:lang w:eastAsia="ru-RU"/>
              </w:rPr>
              <w:t>Coal</w:t>
            </w:r>
          </w:p>
        </w:tc>
        <w:tc>
          <w:tcPr>
            <w:tcW w:w="265" w:type="pct"/>
            <w:noWrap/>
            <w:vAlign w:val="center"/>
            <w:hideMark/>
          </w:tcPr>
          <w:p w14:paraId="6B86CE34" w14:textId="77777777" w:rsidR="00644D17" w:rsidRPr="007B0056" w:rsidRDefault="00644D17" w:rsidP="00644D17">
            <w:pPr>
              <w:ind w:firstLine="0"/>
              <w:jc w:val="center"/>
              <w:rPr>
                <w:rFonts w:eastAsia="Times New Roman"/>
                <w:color w:val="000000"/>
                <w:sz w:val="22"/>
                <w:szCs w:val="22"/>
                <w:lang w:eastAsia="ru-RU"/>
              </w:rPr>
            </w:pPr>
            <w:r w:rsidRPr="007B0056">
              <w:rPr>
                <w:rFonts w:eastAsia="Times New Roman"/>
                <w:color w:val="000000"/>
                <w:sz w:val="22"/>
                <w:szCs w:val="22"/>
                <w:lang w:eastAsia="ru-RU"/>
              </w:rPr>
              <w:t>ton</w:t>
            </w:r>
          </w:p>
        </w:tc>
        <w:tc>
          <w:tcPr>
            <w:tcW w:w="309" w:type="pct"/>
            <w:noWrap/>
            <w:vAlign w:val="center"/>
          </w:tcPr>
          <w:p w14:paraId="2DA18213" w14:textId="0E9EA493" w:rsidR="00126EDC" w:rsidRPr="007B0056" w:rsidRDefault="00126EDC" w:rsidP="00644D17">
            <w:pPr>
              <w:ind w:firstLine="0"/>
              <w:jc w:val="center"/>
              <w:rPr>
                <w:sz w:val="22"/>
                <w:szCs w:val="22"/>
              </w:rPr>
            </w:pPr>
            <w:r w:rsidRPr="007B0056">
              <w:rPr>
                <w:sz w:val="22"/>
                <w:szCs w:val="22"/>
              </w:rPr>
              <w:t>1136</w:t>
            </w:r>
            <w:r w:rsidR="007B0056" w:rsidRPr="007B0056">
              <w:rPr>
                <w:sz w:val="22"/>
                <w:szCs w:val="22"/>
                <w:lang w:val="ru-RU"/>
              </w:rPr>
              <w:t>,</w:t>
            </w:r>
            <w:r w:rsidRPr="007B0056">
              <w:rPr>
                <w:sz w:val="22"/>
                <w:szCs w:val="22"/>
              </w:rPr>
              <w:t>8</w:t>
            </w:r>
          </w:p>
        </w:tc>
        <w:tc>
          <w:tcPr>
            <w:tcW w:w="399" w:type="pct"/>
            <w:noWrap/>
            <w:vAlign w:val="center"/>
          </w:tcPr>
          <w:p w14:paraId="2807DD02" w14:textId="7A4DC83F" w:rsidR="00644D17" w:rsidRPr="007B0056" w:rsidRDefault="004D6B30" w:rsidP="00644D17">
            <w:pPr>
              <w:ind w:firstLine="0"/>
              <w:jc w:val="center"/>
              <w:rPr>
                <w:sz w:val="22"/>
                <w:szCs w:val="22"/>
              </w:rPr>
            </w:pPr>
            <w:r w:rsidRPr="007B0056">
              <w:rPr>
                <w:sz w:val="22"/>
                <w:szCs w:val="22"/>
              </w:rPr>
              <w:t>836</w:t>
            </w:r>
          </w:p>
        </w:tc>
        <w:tc>
          <w:tcPr>
            <w:tcW w:w="354" w:type="pct"/>
            <w:noWrap/>
            <w:vAlign w:val="center"/>
          </w:tcPr>
          <w:p w14:paraId="50B661DA" w14:textId="77777777" w:rsidR="00644D17" w:rsidRPr="007B0056" w:rsidRDefault="00644D17" w:rsidP="00644D17">
            <w:pPr>
              <w:ind w:firstLine="0"/>
              <w:jc w:val="center"/>
              <w:rPr>
                <w:sz w:val="22"/>
                <w:szCs w:val="22"/>
              </w:rPr>
            </w:pPr>
            <w:r w:rsidRPr="007B0056">
              <w:rPr>
                <w:sz w:val="22"/>
                <w:szCs w:val="22"/>
              </w:rPr>
              <w:t>2.77</w:t>
            </w:r>
          </w:p>
        </w:tc>
        <w:tc>
          <w:tcPr>
            <w:tcW w:w="487" w:type="pct"/>
            <w:noWrap/>
            <w:vAlign w:val="center"/>
          </w:tcPr>
          <w:p w14:paraId="7FD4D703" w14:textId="1007FB1E" w:rsidR="00644D17" w:rsidRPr="007B0056" w:rsidRDefault="004D6B30" w:rsidP="00644D17">
            <w:pPr>
              <w:ind w:firstLine="0"/>
              <w:jc w:val="center"/>
              <w:rPr>
                <w:sz w:val="22"/>
                <w:szCs w:val="22"/>
              </w:rPr>
            </w:pPr>
            <w:r w:rsidRPr="007B0056">
              <w:rPr>
                <w:sz w:val="22"/>
                <w:szCs w:val="22"/>
              </w:rPr>
              <w:t>3</w:t>
            </w:r>
            <w:r w:rsidR="00D1500F" w:rsidRPr="007B0056">
              <w:rPr>
                <w:sz w:val="22"/>
                <w:szCs w:val="22"/>
                <w:lang w:val="ru-RU"/>
              </w:rPr>
              <w:t>,</w:t>
            </w:r>
            <w:r w:rsidRPr="007B0056">
              <w:rPr>
                <w:sz w:val="22"/>
                <w:szCs w:val="22"/>
              </w:rPr>
              <w:t>200</w:t>
            </w:r>
          </w:p>
        </w:tc>
        <w:tc>
          <w:tcPr>
            <w:tcW w:w="354" w:type="pct"/>
            <w:vAlign w:val="center"/>
          </w:tcPr>
          <w:p w14:paraId="234980BB" w14:textId="42FD5664" w:rsidR="00644D17" w:rsidRPr="007B0056" w:rsidRDefault="007B0056" w:rsidP="00644D17">
            <w:pPr>
              <w:ind w:firstLine="0"/>
              <w:jc w:val="center"/>
              <w:rPr>
                <w:rFonts w:eastAsia="Times New Roman"/>
                <w:color w:val="000000"/>
                <w:sz w:val="22"/>
                <w:szCs w:val="22"/>
                <w:lang w:val="ru-RU" w:eastAsia="ru-RU"/>
              </w:rPr>
            </w:pPr>
            <w:r w:rsidRPr="007B0056">
              <w:rPr>
                <w:rFonts w:eastAsia="Times New Roman"/>
                <w:color w:val="000000"/>
                <w:sz w:val="22"/>
                <w:szCs w:val="22"/>
                <w:lang w:val="ru-RU" w:eastAsia="ru-RU"/>
              </w:rPr>
              <w:t>3</w:t>
            </w:r>
            <w:r w:rsidR="00EE3906" w:rsidRPr="007B0056">
              <w:rPr>
                <w:rFonts w:eastAsia="Times New Roman"/>
                <w:color w:val="000000"/>
                <w:sz w:val="22"/>
                <w:szCs w:val="22"/>
                <w:lang w:eastAsia="ru-RU"/>
              </w:rPr>
              <w:t>,</w:t>
            </w:r>
            <w:r w:rsidRPr="007B0056">
              <w:rPr>
                <w:rFonts w:eastAsia="Times New Roman"/>
                <w:color w:val="000000"/>
                <w:sz w:val="22"/>
                <w:szCs w:val="22"/>
                <w:lang w:val="ru-RU" w:eastAsia="ru-RU"/>
              </w:rPr>
              <w:t>003</w:t>
            </w:r>
          </w:p>
        </w:tc>
      </w:tr>
      <w:tr w:rsidR="00644D17" w:rsidRPr="001002B7" w14:paraId="6BB0FA1A" w14:textId="77777777" w:rsidTr="000E35AC">
        <w:trPr>
          <w:trHeight w:val="315"/>
        </w:trPr>
        <w:tc>
          <w:tcPr>
            <w:tcW w:w="4646" w:type="pct"/>
            <w:gridSpan w:val="14"/>
          </w:tcPr>
          <w:p w14:paraId="6BB6EEEF" w14:textId="1BB71B9A" w:rsidR="00644D17" w:rsidRPr="001002B7" w:rsidRDefault="00644D17" w:rsidP="00644D17">
            <w:pPr>
              <w:ind w:firstLine="0"/>
              <w:jc w:val="right"/>
              <w:rPr>
                <w:rFonts w:eastAsia="Times New Roman"/>
                <w:color w:val="000000"/>
                <w:sz w:val="22"/>
                <w:szCs w:val="22"/>
                <w:lang w:eastAsia="ru-RU"/>
              </w:rPr>
            </w:pPr>
            <w:r w:rsidRPr="001002B7">
              <w:rPr>
                <w:rFonts w:eastAsia="Times New Roman"/>
                <w:color w:val="000000"/>
                <w:sz w:val="22"/>
                <w:szCs w:val="22"/>
                <w:lang w:eastAsia="ru-RU"/>
              </w:rPr>
              <w:t xml:space="preserve">Total </w:t>
            </w:r>
            <w:r w:rsidR="00140417">
              <w:rPr>
                <w:rFonts w:eastAsia="Times New Roman"/>
                <w:color w:val="000000"/>
                <w:sz w:val="22"/>
                <w:szCs w:val="22"/>
                <w:lang w:val="en-US" w:eastAsia="ru-RU"/>
              </w:rPr>
              <w:t xml:space="preserve">from </w:t>
            </w:r>
            <w:r w:rsidRPr="001002B7">
              <w:rPr>
                <w:rFonts w:eastAsia="Times New Roman"/>
                <w:color w:val="000000"/>
                <w:sz w:val="22"/>
                <w:szCs w:val="22"/>
                <w:lang w:eastAsia="ru-RU"/>
              </w:rPr>
              <w:t>electricity consumption:</w:t>
            </w:r>
          </w:p>
        </w:tc>
        <w:tc>
          <w:tcPr>
            <w:tcW w:w="354" w:type="pct"/>
          </w:tcPr>
          <w:p w14:paraId="63F93D49" w14:textId="2F302723" w:rsidR="00644D17" w:rsidRPr="00EE3906" w:rsidRDefault="00140417" w:rsidP="00644D17">
            <w:pPr>
              <w:ind w:firstLine="0"/>
              <w:jc w:val="center"/>
              <w:rPr>
                <w:rFonts w:eastAsia="Times New Roman"/>
                <w:color w:val="000000"/>
                <w:sz w:val="22"/>
                <w:szCs w:val="22"/>
                <w:lang w:val="ru-RU" w:eastAsia="ru-RU"/>
              </w:rPr>
            </w:pPr>
            <w:r>
              <w:rPr>
                <w:rFonts w:eastAsia="Times New Roman"/>
                <w:color w:val="000000"/>
                <w:sz w:val="22"/>
                <w:szCs w:val="22"/>
                <w:lang w:eastAsia="ru-RU"/>
              </w:rPr>
              <w:t>3,0</w:t>
            </w:r>
            <w:r w:rsidR="00453289">
              <w:rPr>
                <w:rFonts w:eastAsia="Times New Roman"/>
                <w:color w:val="000000"/>
                <w:sz w:val="22"/>
                <w:szCs w:val="22"/>
                <w:lang w:eastAsia="ru-RU"/>
              </w:rPr>
              <w:t>03</w:t>
            </w:r>
          </w:p>
        </w:tc>
      </w:tr>
      <w:tr w:rsidR="00644D17" w:rsidRPr="001002B7" w14:paraId="29D3C645" w14:textId="77777777" w:rsidTr="000E35AC">
        <w:trPr>
          <w:trHeight w:val="315"/>
        </w:trPr>
        <w:tc>
          <w:tcPr>
            <w:tcW w:w="5000" w:type="pct"/>
            <w:gridSpan w:val="15"/>
          </w:tcPr>
          <w:p w14:paraId="7F779673" w14:textId="77777777" w:rsidR="00644D17" w:rsidRPr="00820304" w:rsidRDefault="00644D17" w:rsidP="00644D17">
            <w:pPr>
              <w:ind w:firstLine="0"/>
              <w:jc w:val="center"/>
              <w:rPr>
                <w:rFonts w:eastAsia="Times New Roman"/>
                <w:color w:val="000000"/>
                <w:sz w:val="22"/>
                <w:szCs w:val="22"/>
                <w:lang w:eastAsia="ru-RU"/>
              </w:rPr>
            </w:pPr>
            <w:r>
              <w:rPr>
                <w:rFonts w:eastAsia="Times New Roman"/>
                <w:color w:val="000000"/>
                <w:sz w:val="22"/>
                <w:szCs w:val="22"/>
                <w:lang w:eastAsia="ru-RU"/>
              </w:rPr>
              <w:t>Calculation of emissions from thermal energy consumption</w:t>
            </w:r>
          </w:p>
        </w:tc>
      </w:tr>
      <w:tr w:rsidR="00644D17" w:rsidRPr="001002B7" w14:paraId="0A2EF03C" w14:textId="77777777" w:rsidTr="000E35AC">
        <w:trPr>
          <w:trHeight w:val="2005"/>
        </w:trPr>
        <w:tc>
          <w:tcPr>
            <w:tcW w:w="221" w:type="pct"/>
            <w:vAlign w:val="center"/>
            <w:hideMark/>
          </w:tcPr>
          <w:p w14:paraId="3C6A0EB9" w14:textId="77777777" w:rsidR="00644D17" w:rsidRPr="00E4733A" w:rsidRDefault="00644D17" w:rsidP="00644D17">
            <w:pPr>
              <w:ind w:firstLine="0"/>
              <w:jc w:val="center"/>
              <w:rPr>
                <w:rFonts w:eastAsia="Times New Roman"/>
                <w:color w:val="000000"/>
                <w:sz w:val="22"/>
                <w:szCs w:val="22"/>
                <w:lang w:eastAsia="ru-RU"/>
              </w:rPr>
            </w:pPr>
            <w:r w:rsidRPr="001002B7">
              <w:rPr>
                <w:rFonts w:eastAsia="Times New Roman"/>
                <w:color w:val="000000"/>
                <w:sz w:val="22"/>
                <w:szCs w:val="22"/>
                <w:lang w:eastAsia="ru-RU"/>
              </w:rPr>
              <w:t>Year</w:t>
            </w:r>
          </w:p>
        </w:tc>
        <w:tc>
          <w:tcPr>
            <w:tcW w:w="575" w:type="pct"/>
            <w:vAlign w:val="center"/>
            <w:hideMark/>
          </w:tcPr>
          <w:p w14:paraId="4BC397E3" w14:textId="77777777" w:rsidR="00644D17" w:rsidRPr="00E4733A" w:rsidRDefault="00644D17" w:rsidP="00644D17">
            <w:pPr>
              <w:ind w:firstLine="0"/>
              <w:jc w:val="center"/>
              <w:rPr>
                <w:rFonts w:eastAsia="Times New Roman"/>
                <w:color w:val="000000"/>
                <w:sz w:val="22"/>
                <w:szCs w:val="22"/>
                <w:lang w:eastAsia="ru-RU"/>
              </w:rPr>
            </w:pPr>
            <w:r>
              <w:rPr>
                <w:rFonts w:eastAsia="Times New Roman"/>
                <w:color w:val="000000"/>
                <w:sz w:val="22"/>
                <w:szCs w:val="22"/>
                <w:lang w:eastAsia="ru-RU"/>
              </w:rPr>
              <w:t>Organization</w:t>
            </w:r>
          </w:p>
        </w:tc>
        <w:tc>
          <w:tcPr>
            <w:tcW w:w="310" w:type="pct"/>
            <w:vAlign w:val="center"/>
            <w:hideMark/>
          </w:tcPr>
          <w:p w14:paraId="29A6C0A6"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Determination method</w:t>
            </w:r>
          </w:p>
        </w:tc>
        <w:tc>
          <w:tcPr>
            <w:tcW w:w="265" w:type="pct"/>
            <w:vAlign w:val="center"/>
            <w:hideMark/>
          </w:tcPr>
          <w:p w14:paraId="7D396A55"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Period</w:t>
            </w:r>
          </w:p>
        </w:tc>
        <w:tc>
          <w:tcPr>
            <w:tcW w:w="354" w:type="pct"/>
            <w:vAlign w:val="center"/>
            <w:hideMark/>
          </w:tcPr>
          <w:p w14:paraId="1EB12A67"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Power system region</w:t>
            </w:r>
          </w:p>
        </w:tc>
        <w:tc>
          <w:tcPr>
            <w:tcW w:w="351" w:type="pct"/>
            <w:vAlign w:val="center"/>
            <w:hideMark/>
          </w:tcPr>
          <w:p w14:paraId="0DB47E13"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Energy consumption by the facility, </w:t>
            </w:r>
            <w:proofErr w:type="spellStart"/>
            <w:r w:rsidRPr="00E4733A">
              <w:rPr>
                <w:rFonts w:eastAsia="Times New Roman"/>
                <w:color w:val="000000"/>
                <w:sz w:val="22"/>
                <w:szCs w:val="22"/>
                <w:lang w:eastAsia="ru-RU"/>
              </w:rPr>
              <w:t>Gcal</w:t>
            </w:r>
            <w:proofErr w:type="spellEnd"/>
          </w:p>
        </w:tc>
        <w:tc>
          <w:tcPr>
            <w:tcW w:w="357" w:type="pct"/>
            <w:gridSpan w:val="2"/>
            <w:vAlign w:val="center"/>
            <w:hideMark/>
          </w:tcPr>
          <w:p w14:paraId="60554B68"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Type of fuel</w:t>
            </w:r>
          </w:p>
        </w:tc>
        <w:tc>
          <w:tcPr>
            <w:tcW w:w="399" w:type="pct"/>
            <w:vAlign w:val="center"/>
            <w:hideMark/>
          </w:tcPr>
          <w:p w14:paraId="433AD0F0"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Fuel name</w:t>
            </w:r>
          </w:p>
        </w:tc>
        <w:tc>
          <w:tcPr>
            <w:tcW w:w="265" w:type="pct"/>
            <w:vAlign w:val="center"/>
            <w:hideMark/>
          </w:tcPr>
          <w:p w14:paraId="426E6034" w14:textId="77777777" w:rsidR="00644D17" w:rsidRPr="00E4733A" w:rsidRDefault="00DA5F5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U</w:t>
            </w:r>
            <w:r>
              <w:rPr>
                <w:rFonts w:eastAsia="Times New Roman"/>
                <w:color w:val="000000"/>
                <w:sz w:val="22"/>
                <w:szCs w:val="22"/>
                <w:lang w:val="en-US" w:eastAsia="ru-RU"/>
              </w:rPr>
              <w:t>nit of</w:t>
            </w:r>
            <w:r w:rsidRPr="00E4733A">
              <w:rPr>
                <w:rFonts w:eastAsia="Times New Roman"/>
                <w:color w:val="000000"/>
                <w:sz w:val="22"/>
                <w:szCs w:val="22"/>
                <w:lang w:eastAsia="ru-RU"/>
              </w:rPr>
              <w:t xml:space="preserve"> measurement</w:t>
            </w:r>
          </w:p>
        </w:tc>
        <w:tc>
          <w:tcPr>
            <w:tcW w:w="309" w:type="pct"/>
            <w:vAlign w:val="center"/>
            <w:hideMark/>
          </w:tcPr>
          <w:p w14:paraId="1F6D7CA4"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Fuel consumption for the period</w:t>
            </w:r>
          </w:p>
        </w:tc>
        <w:tc>
          <w:tcPr>
            <w:tcW w:w="399" w:type="pct"/>
            <w:vAlign w:val="center"/>
            <w:hideMark/>
          </w:tcPr>
          <w:p w14:paraId="46535993"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Energy equivalent </w:t>
            </w:r>
            <w:proofErr w:type="spellStart"/>
            <w:r w:rsidRPr="00E4733A">
              <w:rPr>
                <w:rFonts w:eastAsia="Times New Roman"/>
                <w:color w:val="000000"/>
                <w:sz w:val="22"/>
                <w:szCs w:val="22"/>
                <w:lang w:eastAsia="ru-RU"/>
              </w:rPr>
              <w:t>ce</w:t>
            </w:r>
            <w:proofErr w:type="spellEnd"/>
            <w:r w:rsidRPr="00E4733A">
              <w:rPr>
                <w:rFonts w:eastAsia="Times New Roman"/>
                <w:color w:val="000000"/>
                <w:sz w:val="22"/>
                <w:szCs w:val="22"/>
                <w:lang w:eastAsia="ru-RU"/>
              </w:rPr>
              <w:t>/t</w:t>
            </w:r>
          </w:p>
        </w:tc>
        <w:tc>
          <w:tcPr>
            <w:tcW w:w="354" w:type="pct"/>
            <w:vAlign w:val="center"/>
            <w:hideMark/>
          </w:tcPr>
          <w:p w14:paraId="06A02683"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CO 2 emission </w:t>
            </w:r>
            <w:proofErr w:type="gramStart"/>
            <w:r w:rsidRPr="00E4733A">
              <w:rPr>
                <w:rFonts w:eastAsia="Times New Roman"/>
                <w:color w:val="000000"/>
                <w:sz w:val="22"/>
                <w:szCs w:val="22"/>
                <w:lang w:eastAsia="ru-RU"/>
              </w:rPr>
              <w:t xml:space="preserve">factor </w:t>
            </w:r>
            <w:r w:rsidRPr="00E4733A">
              <w:rPr>
                <w:rFonts w:eastAsia="Times New Roman"/>
                <w:color w:val="000000"/>
                <w:sz w:val="22"/>
                <w:szCs w:val="22"/>
                <w:vertAlign w:val="subscript"/>
                <w:lang w:eastAsia="ru-RU"/>
              </w:rPr>
              <w:t>,</w:t>
            </w:r>
            <w:proofErr w:type="gramEnd"/>
            <w:r w:rsidRPr="00E4733A">
              <w:rPr>
                <w:rFonts w:eastAsia="Times New Roman"/>
                <w:color w:val="000000"/>
                <w:sz w:val="22"/>
                <w:szCs w:val="22"/>
                <w:vertAlign w:val="subscript"/>
                <w:lang w:eastAsia="ru-RU"/>
              </w:rPr>
              <w:t xml:space="preserve"> </w:t>
            </w:r>
            <w:proofErr w:type="spellStart"/>
            <w:r w:rsidRPr="00E4733A">
              <w:rPr>
                <w:rFonts w:eastAsia="Times New Roman"/>
                <w:color w:val="000000"/>
                <w:sz w:val="22"/>
                <w:szCs w:val="22"/>
                <w:lang w:eastAsia="ru-RU"/>
              </w:rPr>
              <w:t>tCO</w:t>
            </w:r>
            <w:proofErr w:type="spellEnd"/>
            <w:r w:rsidRPr="00E4733A">
              <w:rPr>
                <w:rFonts w:eastAsia="Times New Roman"/>
                <w:color w:val="000000"/>
                <w:sz w:val="22"/>
                <w:szCs w:val="22"/>
                <w:lang w:eastAsia="ru-RU"/>
              </w:rPr>
              <w:t xml:space="preserve"> </w:t>
            </w:r>
            <w:r w:rsidRPr="00E4733A">
              <w:rPr>
                <w:rFonts w:eastAsia="Times New Roman"/>
                <w:color w:val="000000"/>
                <w:sz w:val="22"/>
                <w:szCs w:val="22"/>
                <w:vertAlign w:val="subscript"/>
                <w:lang w:eastAsia="ru-RU"/>
              </w:rPr>
              <w:t xml:space="preserve">2 </w:t>
            </w:r>
            <w:r w:rsidRPr="00E4733A">
              <w:rPr>
                <w:rFonts w:eastAsia="Times New Roman"/>
                <w:color w:val="000000"/>
                <w:sz w:val="22"/>
                <w:szCs w:val="22"/>
                <w:lang w:eastAsia="ru-RU"/>
              </w:rPr>
              <w:t>/</w:t>
            </w:r>
            <w:proofErr w:type="spellStart"/>
            <w:r w:rsidRPr="00E4733A">
              <w:rPr>
                <w:rFonts w:eastAsia="Times New Roman"/>
                <w:color w:val="000000"/>
                <w:sz w:val="22"/>
                <w:szCs w:val="22"/>
                <w:lang w:eastAsia="ru-RU"/>
              </w:rPr>
              <w:t>tce</w:t>
            </w:r>
            <w:proofErr w:type="spellEnd"/>
          </w:p>
        </w:tc>
        <w:tc>
          <w:tcPr>
            <w:tcW w:w="487" w:type="pct"/>
            <w:vAlign w:val="center"/>
            <w:hideMark/>
          </w:tcPr>
          <w:p w14:paraId="48F2155A" w14:textId="77777777" w:rsidR="00644D17" w:rsidRPr="00E4733A" w:rsidRDefault="00644D17" w:rsidP="00644D17">
            <w:pPr>
              <w:ind w:firstLine="0"/>
              <w:jc w:val="center"/>
              <w:rPr>
                <w:rFonts w:eastAsia="Times New Roman"/>
                <w:color w:val="000000"/>
                <w:sz w:val="22"/>
                <w:szCs w:val="22"/>
                <w:lang w:eastAsia="ru-RU"/>
              </w:rPr>
            </w:pPr>
            <w:r w:rsidRPr="00E4733A">
              <w:rPr>
                <w:rFonts w:eastAsia="Times New Roman"/>
                <w:color w:val="000000"/>
                <w:sz w:val="22"/>
                <w:szCs w:val="22"/>
                <w:lang w:eastAsia="ru-RU"/>
              </w:rPr>
              <w:t xml:space="preserve">Heat generation, </w:t>
            </w:r>
            <w:proofErr w:type="spellStart"/>
            <w:r w:rsidRPr="00E4733A">
              <w:rPr>
                <w:rFonts w:eastAsia="Times New Roman"/>
                <w:color w:val="000000"/>
                <w:sz w:val="22"/>
                <w:szCs w:val="22"/>
                <w:lang w:eastAsia="ru-RU"/>
              </w:rPr>
              <w:t>Gcal</w:t>
            </w:r>
            <w:proofErr w:type="spellEnd"/>
          </w:p>
        </w:tc>
        <w:tc>
          <w:tcPr>
            <w:tcW w:w="354" w:type="pct"/>
            <w:vAlign w:val="center"/>
          </w:tcPr>
          <w:p w14:paraId="0A2A0C85" w14:textId="77777777" w:rsidR="00644D17" w:rsidRPr="00E4733A" w:rsidRDefault="00644D17" w:rsidP="00644D17">
            <w:pPr>
              <w:ind w:firstLine="0"/>
              <w:jc w:val="center"/>
              <w:rPr>
                <w:rFonts w:eastAsia="Times New Roman"/>
                <w:color w:val="000000"/>
                <w:sz w:val="22"/>
                <w:szCs w:val="22"/>
                <w:lang w:eastAsia="ru-RU"/>
              </w:rPr>
            </w:pPr>
            <w:r>
              <w:rPr>
                <w:rFonts w:eastAsia="Times New Roman"/>
                <w:color w:val="000000"/>
                <w:sz w:val="22"/>
                <w:szCs w:val="22"/>
                <w:lang w:eastAsia="ru-RU"/>
              </w:rPr>
              <w:t>CO2 emission</w:t>
            </w:r>
            <w:r w:rsidRPr="001002B7">
              <w:rPr>
                <w:rFonts w:eastAsia="Times New Roman"/>
                <w:color w:val="000000"/>
                <w:sz w:val="22"/>
                <w:szCs w:val="22"/>
                <w:lang w:eastAsia="ru-RU"/>
              </w:rPr>
              <w:t>, t</w:t>
            </w:r>
          </w:p>
        </w:tc>
      </w:tr>
      <w:tr w:rsidR="00644D17" w:rsidRPr="001002B7" w14:paraId="30DC3731" w14:textId="77777777" w:rsidTr="00175CEA">
        <w:trPr>
          <w:trHeight w:val="315"/>
        </w:trPr>
        <w:tc>
          <w:tcPr>
            <w:tcW w:w="221" w:type="pct"/>
            <w:vMerge w:val="restart"/>
            <w:noWrap/>
            <w:vAlign w:val="center"/>
            <w:hideMark/>
          </w:tcPr>
          <w:p w14:paraId="45C2DDD3" w14:textId="66124A5F" w:rsidR="00644D17" w:rsidRPr="00C32C2A" w:rsidRDefault="00644D17" w:rsidP="00644D17">
            <w:pPr>
              <w:ind w:firstLine="0"/>
              <w:jc w:val="left"/>
              <w:rPr>
                <w:rFonts w:eastAsia="Times New Roman"/>
                <w:color w:val="000000"/>
                <w:sz w:val="22"/>
                <w:szCs w:val="22"/>
                <w:lang w:val="ru-RU" w:eastAsia="ru-RU"/>
              </w:rPr>
            </w:pPr>
            <w:r w:rsidRPr="00CA0043">
              <w:rPr>
                <w:rFonts w:eastAsia="Times New Roman"/>
                <w:color w:val="000000"/>
                <w:sz w:val="22"/>
                <w:szCs w:val="22"/>
                <w:lang w:eastAsia="ru-RU"/>
              </w:rPr>
              <w:t>202</w:t>
            </w:r>
            <w:r w:rsidR="00F65F9B">
              <w:rPr>
                <w:rFonts w:eastAsia="Times New Roman"/>
                <w:color w:val="000000"/>
                <w:sz w:val="22"/>
                <w:szCs w:val="22"/>
                <w:lang w:val="ru-RU" w:eastAsia="ru-RU"/>
              </w:rPr>
              <w:t>4</w:t>
            </w:r>
          </w:p>
        </w:tc>
        <w:tc>
          <w:tcPr>
            <w:tcW w:w="575" w:type="pct"/>
            <w:vMerge w:val="restart"/>
            <w:vAlign w:val="center"/>
            <w:hideMark/>
          </w:tcPr>
          <w:p w14:paraId="5FC4D20D" w14:textId="3C6C5678" w:rsidR="00644D17" w:rsidRPr="00CA0043" w:rsidRDefault="009B7EA2" w:rsidP="00644D17">
            <w:pPr>
              <w:ind w:firstLine="0"/>
              <w:jc w:val="left"/>
              <w:rPr>
                <w:rFonts w:eastAsia="Times New Roman"/>
                <w:color w:val="000000"/>
                <w:sz w:val="22"/>
                <w:szCs w:val="22"/>
                <w:lang w:eastAsia="ru-RU"/>
              </w:rPr>
            </w:pPr>
            <w:r>
              <w:rPr>
                <w:rFonts w:eastAsia="Times New Roman"/>
                <w:color w:val="000000"/>
                <w:sz w:val="22"/>
                <w:szCs w:val="22"/>
                <w:lang w:val="en-US" w:eastAsia="ru-RU"/>
              </w:rPr>
              <w:t>STK-Altai</w:t>
            </w:r>
            <w:r w:rsidR="00644D17" w:rsidRPr="00CA0043">
              <w:rPr>
                <w:rFonts w:eastAsia="Times New Roman"/>
                <w:color w:val="000000"/>
                <w:sz w:val="22"/>
                <w:szCs w:val="22"/>
                <w:lang w:eastAsia="ru-RU"/>
              </w:rPr>
              <w:t>, JSC</w:t>
            </w:r>
          </w:p>
        </w:tc>
        <w:tc>
          <w:tcPr>
            <w:tcW w:w="310" w:type="pct"/>
            <w:vMerge w:val="restart"/>
            <w:noWrap/>
            <w:vAlign w:val="center"/>
            <w:hideMark/>
          </w:tcPr>
          <w:p w14:paraId="1CBB13DE" w14:textId="77777777" w:rsidR="00644D17" w:rsidRPr="00CA0043" w:rsidRDefault="00644D17" w:rsidP="00644D17">
            <w:pPr>
              <w:ind w:firstLine="0"/>
              <w:jc w:val="center"/>
              <w:rPr>
                <w:rFonts w:eastAsia="Times New Roman"/>
                <w:color w:val="000000"/>
                <w:sz w:val="22"/>
                <w:szCs w:val="22"/>
                <w:lang w:eastAsia="ru-RU"/>
              </w:rPr>
            </w:pPr>
            <w:r w:rsidRPr="00CA0043">
              <w:rPr>
                <w:rFonts w:eastAsia="Times New Roman"/>
                <w:color w:val="000000"/>
                <w:sz w:val="22"/>
                <w:szCs w:val="22"/>
                <w:lang w:eastAsia="ru-RU"/>
              </w:rPr>
              <w:t>general</w:t>
            </w:r>
          </w:p>
        </w:tc>
        <w:tc>
          <w:tcPr>
            <w:tcW w:w="265" w:type="pct"/>
            <w:vMerge w:val="restart"/>
            <w:noWrap/>
            <w:vAlign w:val="center"/>
            <w:hideMark/>
          </w:tcPr>
          <w:p w14:paraId="4FF5E8A4" w14:textId="77777777" w:rsidR="00644D17" w:rsidRPr="00CA0043" w:rsidRDefault="00644D17" w:rsidP="00644D17">
            <w:pPr>
              <w:ind w:firstLine="0"/>
              <w:jc w:val="center"/>
              <w:rPr>
                <w:rFonts w:eastAsia="Times New Roman"/>
                <w:color w:val="000000"/>
                <w:sz w:val="22"/>
                <w:szCs w:val="22"/>
                <w:lang w:eastAsia="ru-RU"/>
              </w:rPr>
            </w:pPr>
            <w:r w:rsidRPr="00CA0043">
              <w:rPr>
                <w:rFonts w:eastAsia="Times New Roman"/>
                <w:color w:val="000000"/>
                <w:sz w:val="22"/>
                <w:szCs w:val="22"/>
                <w:lang w:eastAsia="ru-RU"/>
              </w:rPr>
              <w:t>year</w:t>
            </w:r>
          </w:p>
        </w:tc>
        <w:tc>
          <w:tcPr>
            <w:tcW w:w="354" w:type="pct"/>
            <w:vMerge w:val="restart"/>
            <w:vAlign w:val="center"/>
            <w:hideMark/>
          </w:tcPr>
          <w:p w14:paraId="27EAAFE0" w14:textId="77777777" w:rsidR="00644D17" w:rsidRPr="00140417" w:rsidRDefault="00644D17" w:rsidP="00644D17">
            <w:pPr>
              <w:ind w:firstLine="0"/>
              <w:jc w:val="center"/>
              <w:rPr>
                <w:rFonts w:eastAsia="Times New Roman"/>
                <w:color w:val="000000"/>
                <w:sz w:val="22"/>
                <w:szCs w:val="22"/>
                <w:lang w:eastAsia="ru-RU"/>
              </w:rPr>
            </w:pPr>
            <w:r w:rsidRPr="00140417">
              <w:rPr>
                <w:rFonts w:eastAsia="Times New Roman"/>
                <w:color w:val="000000"/>
                <w:sz w:val="22"/>
                <w:szCs w:val="22"/>
                <w:lang w:eastAsia="ru-RU"/>
              </w:rPr>
              <w:t>Altai Krai</w:t>
            </w:r>
          </w:p>
        </w:tc>
        <w:tc>
          <w:tcPr>
            <w:tcW w:w="351" w:type="pct"/>
            <w:vMerge w:val="restart"/>
            <w:vAlign w:val="center"/>
            <w:hideMark/>
          </w:tcPr>
          <w:p w14:paraId="7169E51C" w14:textId="5C78A313" w:rsidR="00644D17" w:rsidRPr="00140417" w:rsidRDefault="00C32C2A" w:rsidP="00644D17">
            <w:pPr>
              <w:ind w:firstLine="0"/>
              <w:jc w:val="center"/>
              <w:rPr>
                <w:rFonts w:eastAsia="Times New Roman"/>
                <w:color w:val="000000"/>
                <w:sz w:val="22"/>
                <w:szCs w:val="22"/>
                <w:lang w:val="en-US" w:eastAsia="ru-RU"/>
              </w:rPr>
            </w:pPr>
            <w:r w:rsidRPr="00140417">
              <w:rPr>
                <w:rFonts w:eastAsia="Times New Roman"/>
                <w:color w:val="000000"/>
                <w:sz w:val="22"/>
                <w:szCs w:val="22"/>
                <w:lang w:val="ru-RU" w:eastAsia="ru-RU"/>
              </w:rPr>
              <w:t>15,</w:t>
            </w:r>
            <w:r w:rsidR="009B7EA2" w:rsidRPr="00140417">
              <w:rPr>
                <w:rFonts w:eastAsia="Times New Roman"/>
                <w:color w:val="000000"/>
                <w:sz w:val="22"/>
                <w:szCs w:val="22"/>
                <w:lang w:val="en-US" w:eastAsia="ru-RU"/>
              </w:rPr>
              <w:t>457</w:t>
            </w:r>
          </w:p>
        </w:tc>
        <w:tc>
          <w:tcPr>
            <w:tcW w:w="357" w:type="pct"/>
            <w:gridSpan w:val="2"/>
            <w:noWrap/>
            <w:vAlign w:val="center"/>
            <w:hideMark/>
          </w:tcPr>
          <w:p w14:paraId="068760FB" w14:textId="77777777" w:rsidR="00644D17" w:rsidRPr="00140417" w:rsidRDefault="00644D17" w:rsidP="00644D17">
            <w:pPr>
              <w:ind w:firstLine="0"/>
              <w:jc w:val="center"/>
              <w:rPr>
                <w:rFonts w:eastAsia="Times New Roman"/>
                <w:color w:val="000000"/>
                <w:sz w:val="22"/>
                <w:szCs w:val="22"/>
                <w:lang w:eastAsia="ru-RU"/>
              </w:rPr>
            </w:pPr>
            <w:r w:rsidRPr="00140417">
              <w:rPr>
                <w:rFonts w:eastAsia="Times New Roman"/>
                <w:color w:val="000000"/>
                <w:sz w:val="22"/>
                <w:szCs w:val="22"/>
                <w:lang w:eastAsia="ru-RU"/>
              </w:rPr>
              <w:t>Solid fuels</w:t>
            </w:r>
          </w:p>
        </w:tc>
        <w:tc>
          <w:tcPr>
            <w:tcW w:w="399" w:type="pct"/>
            <w:noWrap/>
            <w:vAlign w:val="center"/>
            <w:hideMark/>
          </w:tcPr>
          <w:p w14:paraId="12A02FC3" w14:textId="77777777" w:rsidR="00644D17" w:rsidRPr="00CA0043" w:rsidRDefault="00644D17" w:rsidP="00644D17">
            <w:pPr>
              <w:ind w:firstLine="0"/>
              <w:jc w:val="center"/>
              <w:rPr>
                <w:rFonts w:eastAsia="Times New Roman"/>
                <w:color w:val="000000"/>
                <w:sz w:val="22"/>
                <w:szCs w:val="22"/>
                <w:lang w:eastAsia="ru-RU"/>
              </w:rPr>
            </w:pPr>
            <w:r w:rsidRPr="00CA0043">
              <w:rPr>
                <w:rFonts w:eastAsia="Times New Roman"/>
                <w:color w:val="000000"/>
                <w:sz w:val="22"/>
                <w:szCs w:val="22"/>
                <w:lang w:eastAsia="ru-RU"/>
              </w:rPr>
              <w:t>Coal</w:t>
            </w:r>
          </w:p>
        </w:tc>
        <w:tc>
          <w:tcPr>
            <w:tcW w:w="265" w:type="pct"/>
            <w:noWrap/>
            <w:vAlign w:val="center"/>
            <w:hideMark/>
          </w:tcPr>
          <w:p w14:paraId="2655169F" w14:textId="77777777" w:rsidR="00644D17" w:rsidRPr="00CA0043" w:rsidRDefault="00644D17" w:rsidP="00644D17">
            <w:pPr>
              <w:ind w:firstLine="0"/>
              <w:jc w:val="center"/>
              <w:rPr>
                <w:rFonts w:eastAsia="Times New Roman"/>
                <w:color w:val="000000"/>
                <w:sz w:val="22"/>
                <w:szCs w:val="22"/>
                <w:lang w:eastAsia="ru-RU"/>
              </w:rPr>
            </w:pPr>
            <w:r w:rsidRPr="00CA0043">
              <w:rPr>
                <w:rFonts w:eastAsia="Times New Roman"/>
                <w:color w:val="000000"/>
                <w:sz w:val="22"/>
                <w:szCs w:val="22"/>
                <w:lang w:eastAsia="ru-RU"/>
              </w:rPr>
              <w:t>ton</w:t>
            </w:r>
          </w:p>
        </w:tc>
        <w:tc>
          <w:tcPr>
            <w:tcW w:w="309" w:type="pct"/>
            <w:shd w:val="clear" w:color="auto" w:fill="auto"/>
            <w:noWrap/>
            <w:vAlign w:val="center"/>
          </w:tcPr>
          <w:p w14:paraId="29518FE1" w14:textId="2B3E754C" w:rsidR="00644D17" w:rsidRPr="00175CEA" w:rsidRDefault="00175CEA" w:rsidP="00644D17">
            <w:pPr>
              <w:ind w:firstLine="0"/>
              <w:jc w:val="center"/>
              <w:rPr>
                <w:sz w:val="22"/>
                <w:szCs w:val="22"/>
                <w:highlight w:val="yellow"/>
                <w:lang w:val="ru-RU"/>
              </w:rPr>
            </w:pPr>
            <w:r w:rsidRPr="00175CEA">
              <w:rPr>
                <w:sz w:val="22"/>
                <w:szCs w:val="22"/>
                <w:lang w:val="ru-RU"/>
              </w:rPr>
              <w:t>2,856.6</w:t>
            </w:r>
          </w:p>
        </w:tc>
        <w:tc>
          <w:tcPr>
            <w:tcW w:w="399" w:type="pct"/>
            <w:noWrap/>
            <w:vAlign w:val="center"/>
          </w:tcPr>
          <w:p w14:paraId="39097478" w14:textId="0CA41965" w:rsidR="00644D17" w:rsidRPr="002D4BE3" w:rsidRDefault="00175CEA" w:rsidP="00644D17">
            <w:pPr>
              <w:ind w:firstLine="0"/>
              <w:jc w:val="center"/>
              <w:rPr>
                <w:sz w:val="22"/>
                <w:szCs w:val="22"/>
                <w:highlight w:val="yellow"/>
              </w:rPr>
            </w:pPr>
            <w:r w:rsidRPr="00C0545A">
              <w:rPr>
                <w:sz w:val="22"/>
                <w:szCs w:val="22"/>
              </w:rPr>
              <w:t>2</w:t>
            </w:r>
            <w:r>
              <w:rPr>
                <w:sz w:val="22"/>
                <w:szCs w:val="22"/>
                <w:lang w:val="ru-RU"/>
              </w:rPr>
              <w:t>,</w:t>
            </w:r>
            <w:r w:rsidRPr="00C0545A">
              <w:rPr>
                <w:sz w:val="22"/>
                <w:szCs w:val="22"/>
              </w:rPr>
              <w:t xml:space="preserve"> 193</w:t>
            </w:r>
            <w:r>
              <w:rPr>
                <w:sz w:val="22"/>
                <w:szCs w:val="22"/>
                <w:lang w:val="ru-RU"/>
              </w:rPr>
              <w:t>.</w:t>
            </w:r>
            <w:r w:rsidRPr="00C0545A">
              <w:rPr>
                <w:sz w:val="22"/>
                <w:szCs w:val="22"/>
              </w:rPr>
              <w:t>87</w:t>
            </w:r>
          </w:p>
        </w:tc>
        <w:tc>
          <w:tcPr>
            <w:tcW w:w="354" w:type="pct"/>
            <w:noWrap/>
            <w:vAlign w:val="center"/>
          </w:tcPr>
          <w:p w14:paraId="3AC5EF3E" w14:textId="64A8F1D1" w:rsidR="00644D17" w:rsidRPr="00453289" w:rsidRDefault="00175CEA" w:rsidP="00644D17">
            <w:pPr>
              <w:ind w:firstLine="0"/>
              <w:jc w:val="center"/>
              <w:rPr>
                <w:sz w:val="22"/>
                <w:szCs w:val="22"/>
                <w:highlight w:val="yellow"/>
              </w:rPr>
            </w:pPr>
            <w:r w:rsidRPr="00C0545A">
              <w:rPr>
                <w:sz w:val="22"/>
                <w:szCs w:val="22"/>
              </w:rPr>
              <w:t>2</w:t>
            </w:r>
            <w:r>
              <w:rPr>
                <w:sz w:val="22"/>
                <w:szCs w:val="22"/>
                <w:lang w:val="ru-RU"/>
              </w:rPr>
              <w:t>.</w:t>
            </w:r>
            <w:r w:rsidRPr="00C0545A">
              <w:rPr>
                <w:sz w:val="22"/>
                <w:szCs w:val="22"/>
              </w:rPr>
              <w:t>77</w:t>
            </w:r>
          </w:p>
        </w:tc>
        <w:tc>
          <w:tcPr>
            <w:tcW w:w="487" w:type="pct"/>
            <w:noWrap/>
            <w:vAlign w:val="center"/>
          </w:tcPr>
          <w:p w14:paraId="5677FA95" w14:textId="4F33F24B" w:rsidR="00644D17" w:rsidRPr="00453289" w:rsidRDefault="00DB0BE0" w:rsidP="00644D17">
            <w:pPr>
              <w:ind w:firstLine="0"/>
              <w:jc w:val="center"/>
              <w:rPr>
                <w:sz w:val="22"/>
                <w:szCs w:val="22"/>
                <w:highlight w:val="yellow"/>
              </w:rPr>
            </w:pPr>
            <w:r w:rsidRPr="00525D10">
              <w:rPr>
                <w:sz w:val="22"/>
                <w:szCs w:val="22"/>
              </w:rPr>
              <w:t>13</w:t>
            </w:r>
            <w:r>
              <w:rPr>
                <w:sz w:val="22"/>
                <w:szCs w:val="22"/>
                <w:lang w:val="ru-RU"/>
              </w:rPr>
              <w:t>,</w:t>
            </w:r>
            <w:r w:rsidRPr="00525D10">
              <w:rPr>
                <w:sz w:val="22"/>
                <w:szCs w:val="22"/>
              </w:rPr>
              <w:t xml:space="preserve"> 821</w:t>
            </w:r>
            <w:r>
              <w:rPr>
                <w:sz w:val="22"/>
                <w:szCs w:val="22"/>
                <w:lang w:val="ru-RU"/>
              </w:rPr>
              <w:t>.</w:t>
            </w:r>
            <w:r w:rsidRPr="00525D10">
              <w:rPr>
                <w:sz w:val="22"/>
                <w:szCs w:val="22"/>
              </w:rPr>
              <w:t>23</w:t>
            </w:r>
          </w:p>
        </w:tc>
        <w:tc>
          <w:tcPr>
            <w:tcW w:w="354" w:type="pct"/>
            <w:vMerge w:val="restart"/>
            <w:vAlign w:val="center"/>
          </w:tcPr>
          <w:p w14:paraId="75549E0E" w14:textId="6C229F22" w:rsidR="009B7EA2" w:rsidRPr="009B7EA2" w:rsidRDefault="009B7EA2" w:rsidP="009B7EA2">
            <w:pPr>
              <w:ind w:firstLine="0"/>
              <w:jc w:val="center"/>
              <w:rPr>
                <w:rFonts w:eastAsia="Times New Roman"/>
                <w:color w:val="000000"/>
                <w:sz w:val="22"/>
                <w:szCs w:val="22"/>
                <w:lang w:eastAsia="ru-RU"/>
              </w:rPr>
            </w:pPr>
            <w:r w:rsidRPr="009B7EA2">
              <w:rPr>
                <w:rFonts w:eastAsia="Times New Roman"/>
                <w:color w:val="000000"/>
                <w:sz w:val="22"/>
                <w:szCs w:val="22"/>
                <w:lang w:eastAsia="ru-RU"/>
              </w:rPr>
              <w:t>16</w:t>
            </w:r>
            <w:r w:rsidR="00140417">
              <w:rPr>
                <w:rFonts w:eastAsia="Times New Roman"/>
                <w:color w:val="000000"/>
                <w:sz w:val="22"/>
                <w:szCs w:val="22"/>
                <w:lang w:val="ru-RU" w:eastAsia="ru-RU"/>
              </w:rPr>
              <w:t>,</w:t>
            </w:r>
            <w:r w:rsidRPr="009B7EA2">
              <w:rPr>
                <w:rFonts w:eastAsia="Times New Roman"/>
                <w:color w:val="000000"/>
                <w:sz w:val="22"/>
                <w:szCs w:val="22"/>
                <w:lang w:eastAsia="ru-RU"/>
              </w:rPr>
              <w:t>046</w:t>
            </w:r>
          </w:p>
          <w:p w14:paraId="4A407E17" w14:textId="77777777" w:rsidR="009B7EA2" w:rsidRPr="009B7EA2" w:rsidRDefault="009B7EA2" w:rsidP="009B7EA2">
            <w:pPr>
              <w:ind w:firstLine="0"/>
              <w:jc w:val="center"/>
              <w:rPr>
                <w:rFonts w:eastAsia="Times New Roman"/>
                <w:color w:val="000000"/>
                <w:sz w:val="22"/>
                <w:szCs w:val="22"/>
                <w:lang w:eastAsia="ru-RU"/>
              </w:rPr>
            </w:pPr>
          </w:p>
          <w:p w14:paraId="27320DB3" w14:textId="77777777" w:rsidR="009B7EA2" w:rsidRPr="009B7EA2" w:rsidRDefault="009B7EA2" w:rsidP="009B7EA2">
            <w:pPr>
              <w:ind w:firstLine="0"/>
              <w:jc w:val="center"/>
              <w:rPr>
                <w:rFonts w:eastAsia="Times New Roman"/>
                <w:color w:val="000000"/>
                <w:sz w:val="22"/>
                <w:szCs w:val="22"/>
                <w:lang w:eastAsia="ru-RU"/>
              </w:rPr>
            </w:pPr>
          </w:p>
          <w:p w14:paraId="46446198" w14:textId="77777777" w:rsidR="009B7EA2" w:rsidRPr="009B7EA2" w:rsidRDefault="009B7EA2" w:rsidP="009B7EA2">
            <w:pPr>
              <w:ind w:firstLine="0"/>
              <w:jc w:val="center"/>
              <w:rPr>
                <w:rFonts w:eastAsia="Times New Roman"/>
                <w:color w:val="000000"/>
                <w:sz w:val="22"/>
                <w:szCs w:val="22"/>
                <w:lang w:eastAsia="ru-RU"/>
              </w:rPr>
            </w:pPr>
          </w:p>
          <w:p w14:paraId="53D516E5" w14:textId="7833C68A" w:rsidR="00644D17" w:rsidRPr="00C76593" w:rsidRDefault="00644D17" w:rsidP="00644D17">
            <w:pPr>
              <w:ind w:firstLine="0"/>
              <w:jc w:val="center"/>
              <w:rPr>
                <w:rFonts w:eastAsia="Times New Roman"/>
                <w:color w:val="000000"/>
                <w:sz w:val="22"/>
                <w:szCs w:val="22"/>
                <w:lang w:eastAsia="ru-RU"/>
              </w:rPr>
            </w:pPr>
          </w:p>
        </w:tc>
      </w:tr>
      <w:tr w:rsidR="00644D17" w:rsidRPr="001002B7" w14:paraId="4EED4E0A" w14:textId="77777777" w:rsidTr="00C76593">
        <w:trPr>
          <w:trHeight w:val="490"/>
        </w:trPr>
        <w:tc>
          <w:tcPr>
            <w:tcW w:w="221" w:type="pct"/>
            <w:vMerge/>
            <w:vAlign w:val="center"/>
            <w:hideMark/>
          </w:tcPr>
          <w:p w14:paraId="0B3E3124" w14:textId="77777777" w:rsidR="00644D17" w:rsidRPr="00CA0043" w:rsidRDefault="00644D17" w:rsidP="00644D17">
            <w:pPr>
              <w:ind w:firstLine="0"/>
              <w:jc w:val="left"/>
              <w:rPr>
                <w:rFonts w:eastAsia="Times New Roman"/>
                <w:color w:val="000000"/>
                <w:sz w:val="22"/>
                <w:szCs w:val="22"/>
                <w:lang w:eastAsia="ru-RU"/>
              </w:rPr>
            </w:pPr>
          </w:p>
        </w:tc>
        <w:tc>
          <w:tcPr>
            <w:tcW w:w="575" w:type="pct"/>
            <w:vMerge/>
            <w:vAlign w:val="center"/>
            <w:hideMark/>
          </w:tcPr>
          <w:p w14:paraId="6BEFD97D" w14:textId="77777777" w:rsidR="00644D17" w:rsidRPr="00CA0043" w:rsidRDefault="00644D17" w:rsidP="00644D17">
            <w:pPr>
              <w:ind w:firstLine="0"/>
              <w:jc w:val="left"/>
              <w:rPr>
                <w:rFonts w:eastAsia="Times New Roman"/>
                <w:color w:val="000000"/>
                <w:sz w:val="22"/>
                <w:szCs w:val="22"/>
                <w:lang w:eastAsia="ru-RU"/>
              </w:rPr>
            </w:pPr>
          </w:p>
        </w:tc>
        <w:tc>
          <w:tcPr>
            <w:tcW w:w="310" w:type="pct"/>
            <w:vMerge/>
            <w:vAlign w:val="center"/>
            <w:hideMark/>
          </w:tcPr>
          <w:p w14:paraId="6B777F14" w14:textId="77777777" w:rsidR="00644D17" w:rsidRPr="00CA0043" w:rsidRDefault="00644D17" w:rsidP="00644D17">
            <w:pPr>
              <w:ind w:firstLine="0"/>
              <w:jc w:val="center"/>
              <w:rPr>
                <w:rFonts w:eastAsia="Times New Roman"/>
                <w:color w:val="000000"/>
                <w:sz w:val="22"/>
                <w:szCs w:val="22"/>
                <w:lang w:eastAsia="ru-RU"/>
              </w:rPr>
            </w:pPr>
          </w:p>
        </w:tc>
        <w:tc>
          <w:tcPr>
            <w:tcW w:w="265" w:type="pct"/>
            <w:vMerge/>
            <w:vAlign w:val="center"/>
            <w:hideMark/>
          </w:tcPr>
          <w:p w14:paraId="6253070B" w14:textId="77777777" w:rsidR="00644D17" w:rsidRPr="00CA0043" w:rsidRDefault="00644D17" w:rsidP="00644D17">
            <w:pPr>
              <w:ind w:firstLine="0"/>
              <w:jc w:val="center"/>
              <w:rPr>
                <w:rFonts w:eastAsia="Times New Roman"/>
                <w:color w:val="000000"/>
                <w:sz w:val="22"/>
                <w:szCs w:val="22"/>
                <w:lang w:eastAsia="ru-RU"/>
              </w:rPr>
            </w:pPr>
          </w:p>
        </w:tc>
        <w:tc>
          <w:tcPr>
            <w:tcW w:w="354" w:type="pct"/>
            <w:vMerge/>
            <w:vAlign w:val="center"/>
            <w:hideMark/>
          </w:tcPr>
          <w:p w14:paraId="264216AD" w14:textId="77777777" w:rsidR="00644D17" w:rsidRPr="00CA0043" w:rsidRDefault="00644D17" w:rsidP="00644D17">
            <w:pPr>
              <w:ind w:firstLine="0"/>
              <w:jc w:val="center"/>
              <w:rPr>
                <w:rFonts w:eastAsia="Times New Roman"/>
                <w:color w:val="000000"/>
                <w:sz w:val="22"/>
                <w:szCs w:val="22"/>
                <w:lang w:eastAsia="ru-RU"/>
              </w:rPr>
            </w:pPr>
          </w:p>
        </w:tc>
        <w:tc>
          <w:tcPr>
            <w:tcW w:w="351" w:type="pct"/>
            <w:vMerge/>
            <w:vAlign w:val="center"/>
            <w:hideMark/>
          </w:tcPr>
          <w:p w14:paraId="506CB0FB" w14:textId="77777777" w:rsidR="00644D17" w:rsidRPr="00CA0043" w:rsidRDefault="00644D17" w:rsidP="00644D17">
            <w:pPr>
              <w:ind w:firstLine="0"/>
              <w:jc w:val="center"/>
              <w:rPr>
                <w:rFonts w:eastAsia="Times New Roman"/>
                <w:color w:val="000000"/>
                <w:sz w:val="22"/>
                <w:szCs w:val="22"/>
                <w:lang w:eastAsia="ru-RU"/>
              </w:rPr>
            </w:pPr>
          </w:p>
        </w:tc>
        <w:tc>
          <w:tcPr>
            <w:tcW w:w="357" w:type="pct"/>
            <w:gridSpan w:val="2"/>
            <w:noWrap/>
            <w:vAlign w:val="center"/>
            <w:hideMark/>
          </w:tcPr>
          <w:p w14:paraId="74CE679F" w14:textId="77777777" w:rsidR="00644D17" w:rsidRPr="00CA0043" w:rsidRDefault="00644D17" w:rsidP="00644D17">
            <w:pPr>
              <w:ind w:firstLine="0"/>
              <w:jc w:val="center"/>
              <w:rPr>
                <w:rFonts w:eastAsia="Times New Roman"/>
                <w:color w:val="000000"/>
                <w:sz w:val="22"/>
                <w:szCs w:val="22"/>
                <w:lang w:eastAsia="ru-RU"/>
              </w:rPr>
            </w:pPr>
            <w:r w:rsidRPr="00CA0043">
              <w:rPr>
                <w:rFonts w:eastAsia="Times New Roman"/>
                <w:color w:val="000000"/>
                <w:sz w:val="22"/>
                <w:szCs w:val="22"/>
                <w:lang w:eastAsia="ru-RU"/>
              </w:rPr>
              <w:t>Liquid fuels</w:t>
            </w:r>
          </w:p>
        </w:tc>
        <w:tc>
          <w:tcPr>
            <w:tcW w:w="399" w:type="pct"/>
            <w:noWrap/>
            <w:vAlign w:val="center"/>
            <w:hideMark/>
          </w:tcPr>
          <w:p w14:paraId="2D6A21D2" w14:textId="77777777" w:rsidR="00644D17" w:rsidRPr="00CA0043" w:rsidRDefault="00644D17" w:rsidP="00644D17">
            <w:pPr>
              <w:ind w:firstLine="0"/>
              <w:jc w:val="center"/>
              <w:rPr>
                <w:rFonts w:eastAsia="Times New Roman"/>
                <w:color w:val="000000"/>
                <w:sz w:val="22"/>
                <w:szCs w:val="22"/>
                <w:lang w:val="en-US" w:eastAsia="ru-RU"/>
              </w:rPr>
            </w:pPr>
            <w:r w:rsidRPr="00CA0043">
              <w:rPr>
                <w:rFonts w:eastAsia="Times New Roman"/>
                <w:color w:val="000000"/>
                <w:sz w:val="22"/>
                <w:szCs w:val="22"/>
                <w:lang w:eastAsia="ru-RU"/>
              </w:rPr>
              <w:t>Fuel oil</w:t>
            </w:r>
          </w:p>
        </w:tc>
        <w:tc>
          <w:tcPr>
            <w:tcW w:w="265" w:type="pct"/>
            <w:noWrap/>
            <w:vAlign w:val="center"/>
            <w:hideMark/>
          </w:tcPr>
          <w:p w14:paraId="5BA02DDC" w14:textId="77777777" w:rsidR="00644D17" w:rsidRPr="00CA0043" w:rsidRDefault="00644D17" w:rsidP="00644D17">
            <w:pPr>
              <w:ind w:firstLine="0"/>
              <w:jc w:val="center"/>
              <w:rPr>
                <w:rFonts w:eastAsia="Times New Roman"/>
                <w:color w:val="000000"/>
                <w:sz w:val="22"/>
                <w:szCs w:val="22"/>
                <w:lang w:eastAsia="ru-RU"/>
              </w:rPr>
            </w:pPr>
            <w:r w:rsidRPr="00CA0043">
              <w:rPr>
                <w:rFonts w:eastAsia="Times New Roman"/>
                <w:color w:val="000000"/>
                <w:sz w:val="22"/>
                <w:szCs w:val="22"/>
                <w:lang w:eastAsia="ru-RU"/>
              </w:rPr>
              <w:t>ton</w:t>
            </w:r>
          </w:p>
        </w:tc>
        <w:tc>
          <w:tcPr>
            <w:tcW w:w="309" w:type="pct"/>
            <w:noWrap/>
            <w:vAlign w:val="center"/>
          </w:tcPr>
          <w:p w14:paraId="2B0C3015" w14:textId="3D536A9A" w:rsidR="00644D17" w:rsidRPr="002D4BE3" w:rsidRDefault="00175CEA" w:rsidP="00644D17">
            <w:pPr>
              <w:ind w:firstLine="0"/>
              <w:jc w:val="center"/>
              <w:rPr>
                <w:sz w:val="22"/>
                <w:szCs w:val="22"/>
                <w:highlight w:val="yellow"/>
              </w:rPr>
            </w:pPr>
            <w:r w:rsidRPr="00C0545A">
              <w:rPr>
                <w:sz w:val="22"/>
                <w:szCs w:val="22"/>
              </w:rPr>
              <w:t>352</w:t>
            </w:r>
            <w:r>
              <w:rPr>
                <w:sz w:val="22"/>
                <w:szCs w:val="22"/>
                <w:lang w:val="ru-RU"/>
              </w:rPr>
              <w:t>.</w:t>
            </w:r>
            <w:r w:rsidRPr="00C0545A">
              <w:rPr>
                <w:sz w:val="22"/>
                <w:szCs w:val="22"/>
              </w:rPr>
              <w:t>391</w:t>
            </w:r>
          </w:p>
        </w:tc>
        <w:tc>
          <w:tcPr>
            <w:tcW w:w="399" w:type="pct"/>
            <w:noWrap/>
            <w:vAlign w:val="center"/>
          </w:tcPr>
          <w:p w14:paraId="0D9D6355" w14:textId="61E4763B" w:rsidR="00644D17" w:rsidRPr="002D4BE3" w:rsidRDefault="00175CEA" w:rsidP="00644D17">
            <w:pPr>
              <w:ind w:firstLine="0"/>
              <w:jc w:val="center"/>
              <w:rPr>
                <w:sz w:val="22"/>
                <w:szCs w:val="22"/>
                <w:highlight w:val="yellow"/>
              </w:rPr>
            </w:pPr>
            <w:r w:rsidRPr="00C0545A">
              <w:rPr>
                <w:sz w:val="22"/>
                <w:szCs w:val="22"/>
              </w:rPr>
              <w:t>482</w:t>
            </w:r>
            <w:r>
              <w:rPr>
                <w:sz w:val="22"/>
                <w:szCs w:val="22"/>
                <w:lang w:val="ru-RU"/>
              </w:rPr>
              <w:t>.</w:t>
            </w:r>
            <w:r w:rsidRPr="00C0545A">
              <w:rPr>
                <w:sz w:val="22"/>
                <w:szCs w:val="22"/>
              </w:rPr>
              <w:t>78</w:t>
            </w:r>
          </w:p>
        </w:tc>
        <w:tc>
          <w:tcPr>
            <w:tcW w:w="354" w:type="pct"/>
            <w:noWrap/>
            <w:vAlign w:val="center"/>
          </w:tcPr>
          <w:p w14:paraId="69F87537" w14:textId="675D60C4" w:rsidR="00644D17" w:rsidRPr="00453289" w:rsidRDefault="00175CEA" w:rsidP="00644D17">
            <w:pPr>
              <w:ind w:firstLine="0"/>
              <w:jc w:val="center"/>
              <w:rPr>
                <w:sz w:val="22"/>
                <w:szCs w:val="22"/>
                <w:highlight w:val="yellow"/>
              </w:rPr>
            </w:pPr>
            <w:r w:rsidRPr="00C0545A">
              <w:rPr>
                <w:sz w:val="22"/>
                <w:szCs w:val="22"/>
              </w:rPr>
              <w:t>2</w:t>
            </w:r>
            <w:r>
              <w:rPr>
                <w:sz w:val="22"/>
                <w:szCs w:val="22"/>
                <w:lang w:val="ru-RU"/>
              </w:rPr>
              <w:t>.</w:t>
            </w:r>
            <w:r w:rsidRPr="00C0545A">
              <w:rPr>
                <w:sz w:val="22"/>
                <w:szCs w:val="22"/>
              </w:rPr>
              <w:t>27</w:t>
            </w:r>
          </w:p>
        </w:tc>
        <w:tc>
          <w:tcPr>
            <w:tcW w:w="487" w:type="pct"/>
            <w:noWrap/>
            <w:vAlign w:val="center"/>
          </w:tcPr>
          <w:p w14:paraId="7BB5A7CD" w14:textId="3330A47F" w:rsidR="00644D17" w:rsidRPr="00453289" w:rsidRDefault="00DB0BE0" w:rsidP="00644D17">
            <w:pPr>
              <w:ind w:firstLine="0"/>
              <w:jc w:val="center"/>
              <w:rPr>
                <w:sz w:val="22"/>
                <w:szCs w:val="22"/>
                <w:highlight w:val="yellow"/>
              </w:rPr>
            </w:pPr>
            <w:r w:rsidRPr="00525D10">
              <w:rPr>
                <w:sz w:val="22"/>
                <w:szCs w:val="22"/>
              </w:rPr>
              <w:t>1</w:t>
            </w:r>
            <w:r>
              <w:rPr>
                <w:sz w:val="22"/>
                <w:szCs w:val="22"/>
                <w:lang w:val="ru-RU"/>
              </w:rPr>
              <w:t>,</w:t>
            </w:r>
            <w:r w:rsidRPr="00525D10">
              <w:rPr>
                <w:sz w:val="22"/>
                <w:szCs w:val="22"/>
              </w:rPr>
              <w:t xml:space="preserve"> 812</w:t>
            </w:r>
            <w:r>
              <w:rPr>
                <w:sz w:val="22"/>
                <w:szCs w:val="22"/>
                <w:lang w:val="ru-RU"/>
              </w:rPr>
              <w:t>.</w:t>
            </w:r>
            <w:r w:rsidRPr="00525D10">
              <w:rPr>
                <w:sz w:val="22"/>
                <w:szCs w:val="22"/>
              </w:rPr>
              <w:t>24</w:t>
            </w:r>
          </w:p>
        </w:tc>
        <w:tc>
          <w:tcPr>
            <w:tcW w:w="354" w:type="pct"/>
            <w:vMerge/>
            <w:vAlign w:val="center"/>
          </w:tcPr>
          <w:p w14:paraId="02F3681A" w14:textId="77777777" w:rsidR="00644D17" w:rsidRPr="00E4733A" w:rsidRDefault="00644D17" w:rsidP="00644D17">
            <w:pPr>
              <w:ind w:firstLine="0"/>
              <w:jc w:val="center"/>
              <w:rPr>
                <w:rFonts w:eastAsia="Times New Roman"/>
                <w:color w:val="000000"/>
                <w:sz w:val="22"/>
                <w:szCs w:val="22"/>
                <w:lang w:eastAsia="ru-RU"/>
              </w:rPr>
            </w:pPr>
          </w:p>
        </w:tc>
      </w:tr>
      <w:tr w:rsidR="00644D17" w:rsidRPr="001002B7" w14:paraId="0B60056A" w14:textId="77777777" w:rsidTr="000E35AC">
        <w:trPr>
          <w:trHeight w:val="384"/>
        </w:trPr>
        <w:tc>
          <w:tcPr>
            <w:tcW w:w="4646" w:type="pct"/>
            <w:gridSpan w:val="14"/>
            <w:vAlign w:val="center"/>
          </w:tcPr>
          <w:p w14:paraId="00D7B001" w14:textId="77777777" w:rsidR="00644D17" w:rsidRPr="00E4733A" w:rsidRDefault="00644D17" w:rsidP="00644D17">
            <w:pPr>
              <w:ind w:firstLine="0"/>
              <w:jc w:val="right"/>
              <w:rPr>
                <w:rFonts w:eastAsia="Times New Roman"/>
                <w:color w:val="000000"/>
                <w:sz w:val="22"/>
                <w:szCs w:val="22"/>
                <w:lang w:eastAsia="ru-RU"/>
              </w:rPr>
            </w:pPr>
            <w:r w:rsidRPr="001002B7">
              <w:rPr>
                <w:rFonts w:eastAsia="Times New Roman"/>
                <w:color w:val="000000"/>
                <w:sz w:val="22"/>
                <w:szCs w:val="22"/>
                <w:lang w:eastAsia="ru-RU"/>
              </w:rPr>
              <w:t>Total from thermal energy consumption</w:t>
            </w:r>
          </w:p>
        </w:tc>
        <w:tc>
          <w:tcPr>
            <w:tcW w:w="354" w:type="pct"/>
            <w:vAlign w:val="center"/>
          </w:tcPr>
          <w:p w14:paraId="6D87BCB9" w14:textId="4ADB33A9" w:rsidR="00644D17" w:rsidRPr="00140417" w:rsidRDefault="00DB0BE0" w:rsidP="00644D17">
            <w:pPr>
              <w:ind w:firstLine="0"/>
              <w:jc w:val="center"/>
              <w:rPr>
                <w:rFonts w:eastAsia="Times New Roman"/>
                <w:color w:val="000000"/>
                <w:sz w:val="22"/>
                <w:szCs w:val="22"/>
                <w:lang w:val="ru-RU" w:eastAsia="ru-RU"/>
              </w:rPr>
            </w:pPr>
            <w:r>
              <w:rPr>
                <w:rFonts w:eastAsia="Times New Roman"/>
                <w:color w:val="000000"/>
                <w:sz w:val="22"/>
                <w:szCs w:val="22"/>
                <w:lang w:eastAsia="ru-RU"/>
              </w:rPr>
              <w:t>16</w:t>
            </w:r>
            <w:r>
              <w:rPr>
                <w:rFonts w:eastAsia="Times New Roman"/>
                <w:color w:val="000000"/>
                <w:sz w:val="22"/>
                <w:szCs w:val="22"/>
                <w:lang w:val="ru-RU" w:eastAsia="ru-RU"/>
              </w:rPr>
              <w:t>,</w:t>
            </w:r>
            <w:r w:rsidR="00140417">
              <w:rPr>
                <w:rFonts w:eastAsia="Times New Roman"/>
                <w:color w:val="000000"/>
                <w:sz w:val="22"/>
                <w:szCs w:val="22"/>
                <w:lang w:val="ru-RU" w:eastAsia="ru-RU"/>
              </w:rPr>
              <w:t>046</w:t>
            </w:r>
          </w:p>
        </w:tc>
      </w:tr>
      <w:tr w:rsidR="00644D17" w:rsidRPr="001002B7" w14:paraId="39747BB4" w14:textId="77777777" w:rsidTr="000E35AC">
        <w:trPr>
          <w:trHeight w:val="384"/>
        </w:trPr>
        <w:tc>
          <w:tcPr>
            <w:tcW w:w="4646" w:type="pct"/>
            <w:gridSpan w:val="14"/>
            <w:vAlign w:val="center"/>
          </w:tcPr>
          <w:p w14:paraId="7DBC6A6D" w14:textId="582458F9" w:rsidR="00644D17" w:rsidRPr="00820304" w:rsidRDefault="00644D17" w:rsidP="00644D17">
            <w:pPr>
              <w:ind w:firstLine="0"/>
              <w:jc w:val="right"/>
              <w:rPr>
                <w:rFonts w:eastAsia="Times New Roman"/>
                <w:color w:val="000000"/>
                <w:sz w:val="22"/>
                <w:szCs w:val="22"/>
                <w:lang w:eastAsia="ru-RU"/>
              </w:rPr>
            </w:pPr>
            <w:r>
              <w:rPr>
                <w:rFonts w:eastAsia="Times New Roman"/>
                <w:color w:val="000000"/>
                <w:sz w:val="22"/>
                <w:szCs w:val="22"/>
                <w:lang w:eastAsia="ru-RU"/>
              </w:rPr>
              <w:t xml:space="preserve">Total </w:t>
            </w:r>
            <w:r>
              <w:rPr>
                <w:rFonts w:eastAsia="Times New Roman"/>
                <w:color w:val="000000"/>
                <w:sz w:val="22"/>
                <w:szCs w:val="22"/>
                <w:lang w:val="en-US" w:eastAsia="ru-RU"/>
              </w:rPr>
              <w:t xml:space="preserve">Scope 2 </w:t>
            </w:r>
            <w:r>
              <w:rPr>
                <w:rFonts w:eastAsia="Times New Roman"/>
                <w:color w:val="000000"/>
                <w:sz w:val="22"/>
                <w:szCs w:val="22"/>
                <w:lang w:eastAsia="ru-RU"/>
              </w:rPr>
              <w:t>for 202</w:t>
            </w:r>
            <w:r w:rsidR="00F65F9B">
              <w:rPr>
                <w:rFonts w:eastAsia="Times New Roman"/>
                <w:color w:val="000000"/>
                <w:sz w:val="22"/>
                <w:szCs w:val="22"/>
                <w:lang w:val="ru-RU" w:eastAsia="ru-RU"/>
              </w:rPr>
              <w:t>4</w:t>
            </w:r>
            <w:r>
              <w:rPr>
                <w:rFonts w:eastAsia="Times New Roman"/>
                <w:color w:val="000000"/>
                <w:sz w:val="22"/>
                <w:szCs w:val="22"/>
                <w:lang w:eastAsia="ru-RU"/>
              </w:rPr>
              <w:t>:</w:t>
            </w:r>
          </w:p>
        </w:tc>
        <w:tc>
          <w:tcPr>
            <w:tcW w:w="354" w:type="pct"/>
            <w:vAlign w:val="center"/>
          </w:tcPr>
          <w:p w14:paraId="404BDD45" w14:textId="5F714977" w:rsidR="00644D17" w:rsidRDefault="00DB0BE0" w:rsidP="00644D17">
            <w:pPr>
              <w:ind w:firstLine="0"/>
              <w:jc w:val="center"/>
              <w:rPr>
                <w:rFonts w:eastAsia="Times New Roman"/>
                <w:color w:val="000000"/>
                <w:sz w:val="22"/>
                <w:szCs w:val="22"/>
                <w:lang w:eastAsia="ru-RU"/>
              </w:rPr>
            </w:pPr>
            <w:r w:rsidRPr="00C0545A">
              <w:rPr>
                <w:rFonts w:eastAsia="Times New Roman"/>
                <w:color w:val="000000"/>
                <w:sz w:val="22"/>
                <w:szCs w:val="22"/>
                <w:lang w:eastAsia="ru-RU"/>
              </w:rPr>
              <w:t>19</w:t>
            </w:r>
            <w:r>
              <w:rPr>
                <w:rFonts w:eastAsia="Times New Roman"/>
                <w:color w:val="000000"/>
                <w:sz w:val="22"/>
                <w:szCs w:val="22"/>
                <w:lang w:val="ru-RU" w:eastAsia="ru-RU"/>
              </w:rPr>
              <w:t>,</w:t>
            </w:r>
            <w:r w:rsidRPr="00C0545A">
              <w:rPr>
                <w:rFonts w:eastAsia="Times New Roman"/>
                <w:color w:val="000000"/>
                <w:sz w:val="22"/>
                <w:szCs w:val="22"/>
                <w:lang w:eastAsia="ru-RU"/>
              </w:rPr>
              <w:t>0</w:t>
            </w:r>
            <w:r w:rsidR="00140417">
              <w:rPr>
                <w:rFonts w:eastAsia="Times New Roman"/>
                <w:color w:val="000000"/>
                <w:sz w:val="22"/>
                <w:szCs w:val="22"/>
                <w:lang w:eastAsia="ru-RU"/>
              </w:rPr>
              <w:t>49</w:t>
            </w:r>
          </w:p>
        </w:tc>
      </w:tr>
    </w:tbl>
    <w:p w14:paraId="44BA87D9" w14:textId="77777777" w:rsidR="00311ED6" w:rsidRDefault="00311ED6" w:rsidP="00210399">
      <w:pPr>
        <w:pStyle w:val="12"/>
        <w:tabs>
          <w:tab w:val="left" w:pos="687"/>
        </w:tabs>
        <w:spacing w:before="120" w:line="262" w:lineRule="auto"/>
        <w:jc w:val="both"/>
        <w:rPr>
          <w:rFonts w:ascii="Times New Roman" w:hAnsi="Times New Roman" w:cs="Times New Roman"/>
          <w:sz w:val="28"/>
          <w:szCs w:val="28"/>
        </w:rPr>
        <w:sectPr w:rsidR="00311ED6" w:rsidSect="00720F92">
          <w:pgSz w:w="16838" w:h="11906" w:orient="landscape"/>
          <w:pgMar w:top="1701" w:right="1134" w:bottom="850" w:left="1134" w:header="708" w:footer="708" w:gutter="0"/>
          <w:cols w:space="708"/>
          <w:docGrid w:linePitch="381"/>
        </w:sectPr>
      </w:pPr>
    </w:p>
    <w:p w14:paraId="42FA7968" w14:textId="5B9BC028" w:rsidR="003622CB" w:rsidRPr="00140417" w:rsidRDefault="003622CB" w:rsidP="003622CB">
      <w:pPr>
        <w:pStyle w:val="12"/>
        <w:spacing w:after="100"/>
        <w:ind w:firstLine="709"/>
        <w:jc w:val="both"/>
        <w:rPr>
          <w:rFonts w:ascii="Times New Roman" w:hAnsi="Times New Roman" w:cs="Times New Roman"/>
          <w:sz w:val="28"/>
          <w:szCs w:val="28"/>
        </w:rPr>
      </w:pPr>
      <w:bookmarkStart w:id="7" w:name="_GoBack"/>
      <w:bookmarkEnd w:id="7"/>
      <w:r w:rsidRPr="00140417">
        <w:rPr>
          <w:rFonts w:ascii="Times New Roman" w:hAnsi="Times New Roman" w:cs="Times New Roman"/>
          <w:sz w:val="28"/>
          <w:szCs w:val="28"/>
        </w:rPr>
        <w:lastRenderedPageBreak/>
        <w:t>ASU's greenhouse gas emissions report for 202</w:t>
      </w:r>
      <w:r w:rsidR="00F65F9B" w:rsidRPr="00140417">
        <w:rPr>
          <w:rFonts w:ascii="Times New Roman" w:hAnsi="Times New Roman" w:cs="Times New Roman"/>
          <w:sz w:val="28"/>
          <w:szCs w:val="28"/>
          <w:lang w:val="en-US"/>
        </w:rPr>
        <w:t>4</w:t>
      </w:r>
      <w:r w:rsidRPr="00140417">
        <w:rPr>
          <w:rFonts w:ascii="Times New Roman" w:hAnsi="Times New Roman" w:cs="Times New Roman"/>
          <w:sz w:val="28"/>
          <w:szCs w:val="28"/>
        </w:rPr>
        <w:t xml:space="preserve"> showed that the </w:t>
      </w:r>
      <w:r w:rsidR="00060A16" w:rsidRPr="00140417">
        <w:rPr>
          <w:rFonts w:ascii="Times New Roman" w:hAnsi="Times New Roman" w:cs="Times New Roman"/>
          <w:sz w:val="28"/>
          <w:szCs w:val="28"/>
        </w:rPr>
        <w:t>total</w:t>
      </w:r>
      <w:r w:rsidRPr="00140417">
        <w:rPr>
          <w:rFonts w:ascii="Times New Roman" w:hAnsi="Times New Roman" w:cs="Times New Roman"/>
          <w:sz w:val="28"/>
          <w:szCs w:val="28"/>
        </w:rPr>
        <w:t xml:space="preserve"> of direct and energy indirect emissions (Scope 1+2) amounted to 1</w:t>
      </w:r>
      <w:r w:rsidR="007E0C53" w:rsidRPr="00140417">
        <w:rPr>
          <w:rFonts w:ascii="Times New Roman" w:hAnsi="Times New Roman" w:cs="Times New Roman"/>
          <w:sz w:val="28"/>
          <w:szCs w:val="28"/>
        </w:rPr>
        <w:t>9</w:t>
      </w:r>
      <w:r w:rsidRPr="00140417">
        <w:rPr>
          <w:rFonts w:ascii="Times New Roman" w:hAnsi="Times New Roman" w:cs="Times New Roman"/>
          <w:sz w:val="28"/>
          <w:szCs w:val="28"/>
        </w:rPr>
        <w:t>,</w:t>
      </w:r>
      <w:r w:rsidR="00140417" w:rsidRPr="00140417">
        <w:rPr>
          <w:rFonts w:ascii="Times New Roman" w:hAnsi="Times New Roman" w:cs="Times New Roman"/>
          <w:sz w:val="28"/>
          <w:szCs w:val="28"/>
        </w:rPr>
        <w:t>591</w:t>
      </w:r>
      <w:r w:rsidRPr="00140417">
        <w:rPr>
          <w:rFonts w:ascii="Times New Roman" w:hAnsi="Times New Roman" w:cs="Times New Roman"/>
          <w:sz w:val="28"/>
          <w:szCs w:val="28"/>
        </w:rPr>
        <w:t xml:space="preserve"> tons of CO2-eq. This is </w:t>
      </w:r>
      <w:r w:rsidR="00140417" w:rsidRPr="00140417">
        <w:rPr>
          <w:rFonts w:ascii="Times New Roman" w:hAnsi="Times New Roman" w:cs="Times New Roman"/>
          <w:sz w:val="28"/>
          <w:szCs w:val="28"/>
        </w:rPr>
        <w:t>3</w:t>
      </w:r>
      <w:r w:rsidR="007E0C53" w:rsidRPr="00140417">
        <w:rPr>
          <w:rFonts w:ascii="Times New Roman" w:hAnsi="Times New Roman" w:cs="Times New Roman"/>
          <w:sz w:val="28"/>
          <w:szCs w:val="28"/>
        </w:rPr>
        <w:t>,</w:t>
      </w:r>
      <w:r w:rsidR="00140417" w:rsidRPr="00140417">
        <w:rPr>
          <w:rFonts w:ascii="Times New Roman" w:hAnsi="Times New Roman" w:cs="Times New Roman"/>
          <w:sz w:val="28"/>
          <w:szCs w:val="28"/>
        </w:rPr>
        <w:t>006</w:t>
      </w:r>
      <w:r w:rsidR="007E0C53" w:rsidRPr="00140417">
        <w:rPr>
          <w:rFonts w:ascii="Times New Roman" w:hAnsi="Times New Roman" w:cs="Times New Roman"/>
          <w:sz w:val="28"/>
          <w:szCs w:val="28"/>
        </w:rPr>
        <w:t xml:space="preserve"> </w:t>
      </w:r>
      <w:r w:rsidRPr="00140417">
        <w:rPr>
          <w:rFonts w:ascii="Times New Roman" w:hAnsi="Times New Roman" w:cs="Times New Roman"/>
          <w:sz w:val="28"/>
          <w:szCs w:val="28"/>
        </w:rPr>
        <w:t>t CO2-eq. higher than in the base year 2018, when emissions were 16,585 tons.</w:t>
      </w:r>
    </w:p>
    <w:p w14:paraId="1E106200" w14:textId="6F24B47C" w:rsidR="003622CB" w:rsidRPr="003622CB" w:rsidRDefault="003622CB" w:rsidP="003622CB">
      <w:pPr>
        <w:pStyle w:val="12"/>
        <w:spacing w:after="100"/>
        <w:ind w:firstLine="709"/>
        <w:jc w:val="both"/>
        <w:rPr>
          <w:rFonts w:ascii="Times New Roman" w:hAnsi="Times New Roman" w:cs="Times New Roman"/>
          <w:sz w:val="28"/>
          <w:szCs w:val="28"/>
        </w:rPr>
      </w:pPr>
      <w:r w:rsidRPr="00140417">
        <w:rPr>
          <w:rFonts w:ascii="Times New Roman" w:hAnsi="Times New Roman" w:cs="Times New Roman"/>
          <w:sz w:val="28"/>
          <w:szCs w:val="28"/>
        </w:rPr>
        <w:t>To identify the</w:t>
      </w:r>
      <w:r w:rsidRPr="003622CB">
        <w:rPr>
          <w:rFonts w:ascii="Times New Roman" w:hAnsi="Times New Roman" w:cs="Times New Roman"/>
          <w:sz w:val="28"/>
          <w:szCs w:val="28"/>
        </w:rPr>
        <w:t xml:space="preserve"> reasons for changes in the amount of emissions, an analysis of the main performance indicators of ASU was carried out. As a result of the analysis, it was found that the main factors influencing the increase in emissions in 202</w:t>
      </w:r>
      <w:r w:rsidR="00F65F9B" w:rsidRPr="00F65F9B">
        <w:rPr>
          <w:rFonts w:ascii="Times New Roman" w:hAnsi="Times New Roman" w:cs="Times New Roman"/>
          <w:sz w:val="28"/>
          <w:szCs w:val="28"/>
          <w:lang w:val="en-US"/>
        </w:rPr>
        <w:t>4</w:t>
      </w:r>
      <w:r w:rsidRPr="003622CB">
        <w:rPr>
          <w:rFonts w:ascii="Times New Roman" w:hAnsi="Times New Roman" w:cs="Times New Roman"/>
          <w:sz w:val="28"/>
          <w:szCs w:val="28"/>
        </w:rPr>
        <w:t xml:space="preserve"> compared to 2018 are:</w:t>
      </w:r>
    </w:p>
    <w:p w14:paraId="350B5405" w14:textId="4A7D6ACC" w:rsidR="00010421" w:rsidRPr="003A02E2" w:rsidRDefault="003622CB" w:rsidP="00010421">
      <w:pPr>
        <w:pStyle w:val="12"/>
        <w:spacing w:after="100"/>
        <w:ind w:firstLine="709"/>
        <w:jc w:val="both"/>
        <w:rPr>
          <w:rFonts w:ascii="Times New Roman" w:hAnsi="Times New Roman" w:cs="Times New Roman"/>
          <w:sz w:val="28"/>
          <w:szCs w:val="28"/>
          <w:lang w:val="en-US"/>
        </w:rPr>
      </w:pPr>
      <w:r w:rsidRPr="003622CB">
        <w:rPr>
          <w:rFonts w:ascii="Times New Roman" w:hAnsi="Times New Roman" w:cs="Times New Roman"/>
          <w:sz w:val="28"/>
          <w:szCs w:val="28"/>
        </w:rPr>
        <w:t xml:space="preserve">1. </w:t>
      </w:r>
      <w:r w:rsidR="00010421" w:rsidRPr="003A02E2">
        <w:rPr>
          <w:rFonts w:ascii="Times New Roman" w:hAnsi="Times New Roman" w:cs="Times New Roman"/>
          <w:sz w:val="28"/>
          <w:szCs w:val="28"/>
          <w:lang w:val="en-US"/>
        </w:rPr>
        <w:t>In 2018, the area of heated facilities was significantly smaller than the area of heated facilities in 202</w:t>
      </w:r>
      <w:r w:rsidR="00F65F9B" w:rsidRPr="00F65F9B">
        <w:rPr>
          <w:rFonts w:ascii="Times New Roman" w:hAnsi="Times New Roman" w:cs="Times New Roman"/>
          <w:sz w:val="28"/>
          <w:szCs w:val="28"/>
          <w:lang w:val="en-US"/>
        </w:rPr>
        <w:t>4</w:t>
      </w:r>
      <w:r w:rsidR="00010421" w:rsidRPr="003A02E2">
        <w:rPr>
          <w:rFonts w:ascii="Times New Roman" w:hAnsi="Times New Roman" w:cs="Times New Roman"/>
          <w:sz w:val="28"/>
          <w:szCs w:val="28"/>
          <w:lang w:val="en-US"/>
        </w:rPr>
        <w:t xml:space="preserve">. The increase in the area of heated facilities </w:t>
      </w:r>
      <w:r w:rsidR="00010421">
        <w:rPr>
          <w:rFonts w:ascii="Times New Roman" w:hAnsi="Times New Roman" w:cs="Times New Roman"/>
          <w:sz w:val="28"/>
          <w:szCs w:val="28"/>
          <w:lang w:val="en-US"/>
        </w:rPr>
        <w:t>is</w:t>
      </w:r>
      <w:r w:rsidR="00010421" w:rsidRPr="003A02E2">
        <w:rPr>
          <w:rFonts w:ascii="Times New Roman" w:hAnsi="Times New Roman" w:cs="Times New Roman"/>
          <w:sz w:val="28"/>
          <w:szCs w:val="28"/>
          <w:lang w:val="en-US"/>
        </w:rPr>
        <w:t xml:space="preserve"> due to the construction and commissioning of new buildings.</w:t>
      </w:r>
    </w:p>
    <w:p w14:paraId="383B4FE0" w14:textId="171A435D" w:rsidR="00010421" w:rsidRDefault="003622CB" w:rsidP="00010421">
      <w:pPr>
        <w:pStyle w:val="12"/>
        <w:spacing w:after="100"/>
        <w:ind w:firstLine="709"/>
        <w:jc w:val="both"/>
        <w:rPr>
          <w:rFonts w:ascii="Times New Roman" w:hAnsi="Times New Roman" w:cs="Times New Roman"/>
          <w:sz w:val="28"/>
          <w:szCs w:val="28"/>
          <w:lang w:val="en-US"/>
        </w:rPr>
      </w:pPr>
      <w:r w:rsidRPr="003622CB">
        <w:rPr>
          <w:rFonts w:ascii="Times New Roman" w:hAnsi="Times New Roman" w:cs="Times New Roman"/>
          <w:sz w:val="28"/>
          <w:szCs w:val="28"/>
        </w:rPr>
        <w:t xml:space="preserve">2. </w:t>
      </w:r>
      <w:r w:rsidR="00010421" w:rsidRPr="003A02E2">
        <w:rPr>
          <w:rFonts w:ascii="Times New Roman" w:hAnsi="Times New Roman" w:cs="Times New Roman"/>
          <w:sz w:val="28"/>
          <w:szCs w:val="28"/>
          <w:lang w:val="en-US"/>
        </w:rPr>
        <w:t>In 202</w:t>
      </w:r>
      <w:r w:rsidR="00F65F9B" w:rsidRPr="00F65F9B">
        <w:rPr>
          <w:rFonts w:ascii="Times New Roman" w:hAnsi="Times New Roman" w:cs="Times New Roman"/>
          <w:sz w:val="28"/>
          <w:szCs w:val="28"/>
          <w:lang w:val="en-US"/>
        </w:rPr>
        <w:t>4</w:t>
      </w:r>
      <w:r w:rsidR="00010421" w:rsidRPr="003A02E2">
        <w:rPr>
          <w:rFonts w:ascii="Times New Roman" w:hAnsi="Times New Roman" w:cs="Times New Roman"/>
          <w:sz w:val="28"/>
          <w:szCs w:val="28"/>
          <w:lang w:val="en-US"/>
        </w:rPr>
        <w:t>, the heating period was more intense and longer than in 2018. However, despite this, the university annually carries out measures to increase the energy efficiency of its buildings. Energy-efficient double-glazed windows were installed and heat leaks from the buildings were eliminated.</w:t>
      </w:r>
    </w:p>
    <w:p w14:paraId="24FD768B" w14:textId="635F26A7" w:rsidR="003622CB" w:rsidRPr="00010421" w:rsidRDefault="00010421" w:rsidP="003622CB">
      <w:pPr>
        <w:pStyle w:val="12"/>
        <w:spacing w:after="10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3A02E2">
        <w:rPr>
          <w:rFonts w:ascii="Times New Roman" w:hAnsi="Times New Roman" w:cs="Times New Roman"/>
          <w:sz w:val="28"/>
          <w:szCs w:val="28"/>
          <w:lang w:val="en-US"/>
        </w:rPr>
        <w:t>Reduc</w:t>
      </w:r>
      <w:r>
        <w:rPr>
          <w:rFonts w:ascii="Times New Roman" w:hAnsi="Times New Roman" w:cs="Times New Roman"/>
          <w:sz w:val="28"/>
          <w:szCs w:val="28"/>
          <w:lang w:val="en-US"/>
        </w:rPr>
        <w:t>tion in</w:t>
      </w:r>
      <w:r w:rsidRPr="003A02E2">
        <w:rPr>
          <w:rFonts w:ascii="Times New Roman" w:hAnsi="Times New Roman" w:cs="Times New Roman"/>
          <w:sz w:val="28"/>
          <w:szCs w:val="28"/>
          <w:lang w:val="en-US"/>
        </w:rPr>
        <w:t xml:space="preserve"> electricity consumption. The institution updated its material and technical base with more modern and energy-efficient equipment, which led to a reduction in electricity consumption.</w:t>
      </w:r>
    </w:p>
    <w:p w14:paraId="4E3C063B" w14:textId="6E3954EC" w:rsidR="00010421" w:rsidRPr="003A02E2" w:rsidRDefault="00010421" w:rsidP="00010421">
      <w:pPr>
        <w:pStyle w:val="12"/>
        <w:spacing w:after="100"/>
        <w:ind w:firstLine="709"/>
        <w:jc w:val="both"/>
        <w:rPr>
          <w:rFonts w:ascii="Times New Roman" w:hAnsi="Times New Roman" w:cs="Times New Roman"/>
          <w:sz w:val="28"/>
          <w:szCs w:val="28"/>
          <w:lang w:val="en-US"/>
        </w:rPr>
      </w:pPr>
      <w:r w:rsidRPr="003A02E2">
        <w:rPr>
          <w:rFonts w:ascii="Times New Roman" w:hAnsi="Times New Roman" w:cs="Times New Roman"/>
          <w:sz w:val="28"/>
          <w:szCs w:val="28"/>
          <w:lang w:val="en-US"/>
        </w:rPr>
        <w:t>Thus, the analysis showed that the change in greenhouse gas emissions of A</w:t>
      </w:r>
      <w:r>
        <w:rPr>
          <w:rFonts w:ascii="Times New Roman" w:hAnsi="Times New Roman" w:cs="Times New Roman"/>
          <w:sz w:val="28"/>
          <w:szCs w:val="28"/>
          <w:lang w:val="en-US"/>
        </w:rPr>
        <w:t>SU</w:t>
      </w:r>
      <w:r w:rsidRPr="003A02E2">
        <w:rPr>
          <w:rFonts w:ascii="Times New Roman" w:hAnsi="Times New Roman" w:cs="Times New Roman"/>
          <w:sz w:val="28"/>
          <w:szCs w:val="28"/>
          <w:lang w:val="en-US"/>
        </w:rPr>
        <w:t xml:space="preserve"> in 202</w:t>
      </w:r>
      <w:r w:rsidR="00F65F9B" w:rsidRPr="001E3BE0">
        <w:rPr>
          <w:rFonts w:ascii="Times New Roman" w:hAnsi="Times New Roman" w:cs="Times New Roman"/>
          <w:sz w:val="28"/>
          <w:szCs w:val="28"/>
          <w:lang w:val="en-US"/>
        </w:rPr>
        <w:t>4</w:t>
      </w:r>
      <w:r w:rsidRPr="003A02E2">
        <w:rPr>
          <w:rFonts w:ascii="Times New Roman" w:hAnsi="Times New Roman" w:cs="Times New Roman"/>
          <w:sz w:val="28"/>
          <w:szCs w:val="28"/>
          <w:lang w:val="en-US"/>
        </w:rPr>
        <w:t xml:space="preserve"> compared to the base year 2018 is associated with the commissioning of new facilities, the difference in temperature and duration of the heating season in the winter, while the measures taken significantly </w:t>
      </w:r>
      <w:r>
        <w:rPr>
          <w:rFonts w:ascii="Times New Roman" w:hAnsi="Times New Roman" w:cs="Times New Roman"/>
          <w:sz w:val="28"/>
          <w:szCs w:val="28"/>
          <w:lang w:val="en-US"/>
        </w:rPr>
        <w:t>mitigated</w:t>
      </w:r>
      <w:r w:rsidRPr="003A02E2">
        <w:rPr>
          <w:rFonts w:ascii="Times New Roman" w:hAnsi="Times New Roman" w:cs="Times New Roman"/>
          <w:sz w:val="28"/>
          <w:szCs w:val="28"/>
          <w:lang w:val="en-US"/>
        </w:rPr>
        <w:t xml:space="preserve"> the results </w:t>
      </w:r>
      <w:r>
        <w:rPr>
          <w:rFonts w:ascii="Times New Roman" w:hAnsi="Times New Roman" w:cs="Times New Roman"/>
          <w:sz w:val="28"/>
          <w:szCs w:val="28"/>
          <w:lang w:val="en-US"/>
        </w:rPr>
        <w:t xml:space="preserve">compared </w:t>
      </w:r>
      <w:r w:rsidRPr="003A02E2">
        <w:rPr>
          <w:rFonts w:ascii="Times New Roman" w:hAnsi="Times New Roman" w:cs="Times New Roman"/>
          <w:sz w:val="28"/>
          <w:szCs w:val="28"/>
          <w:lang w:val="en-US"/>
        </w:rPr>
        <w:t>to 2018.</w:t>
      </w:r>
    </w:p>
    <w:p w14:paraId="2AB973C3" w14:textId="728E0AAA" w:rsidR="003622CB" w:rsidRPr="00010421" w:rsidRDefault="003622CB" w:rsidP="00010421">
      <w:pPr>
        <w:pStyle w:val="12"/>
        <w:spacing w:after="100"/>
        <w:ind w:firstLine="709"/>
        <w:jc w:val="both"/>
        <w:rPr>
          <w:rFonts w:ascii="Times New Roman" w:hAnsi="Times New Roman" w:cs="Times New Roman"/>
          <w:sz w:val="28"/>
          <w:szCs w:val="28"/>
          <w:lang w:val="en-US"/>
        </w:rPr>
      </w:pPr>
    </w:p>
    <w:sectPr w:rsidR="003622CB" w:rsidRPr="00010421" w:rsidSect="00311ED6">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B60EC" w14:textId="77777777" w:rsidR="00865416" w:rsidRDefault="00865416" w:rsidP="00487AF8">
      <w:pPr>
        <w:spacing w:after="0" w:line="240" w:lineRule="auto"/>
      </w:pPr>
      <w:r>
        <w:separator/>
      </w:r>
    </w:p>
  </w:endnote>
  <w:endnote w:type="continuationSeparator" w:id="0">
    <w:p w14:paraId="4FDC49CD" w14:textId="77777777" w:rsidR="00865416" w:rsidRDefault="00865416" w:rsidP="0048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11ECB" w14:textId="77777777" w:rsidR="00865416" w:rsidRDefault="00865416" w:rsidP="00487AF8">
      <w:pPr>
        <w:spacing w:after="0" w:line="240" w:lineRule="auto"/>
      </w:pPr>
      <w:r>
        <w:separator/>
      </w:r>
    </w:p>
  </w:footnote>
  <w:footnote w:type="continuationSeparator" w:id="0">
    <w:p w14:paraId="03E7FFBF" w14:textId="77777777" w:rsidR="00865416" w:rsidRDefault="00865416" w:rsidP="00487AF8">
      <w:pPr>
        <w:spacing w:after="0" w:line="240" w:lineRule="auto"/>
      </w:pPr>
      <w:r>
        <w:continuationSeparator/>
      </w:r>
    </w:p>
  </w:footnote>
  <w:footnote w:id="1">
    <w:p w14:paraId="237B20D6" w14:textId="77777777" w:rsidR="009B7EA2" w:rsidRDefault="009B7EA2">
      <w:pPr>
        <w:pStyle w:val="aa"/>
      </w:pPr>
      <w:r>
        <w:rPr>
          <w:rStyle w:val="ac"/>
        </w:rPr>
        <w:footnoteRef/>
      </w:r>
      <w:r>
        <w:t xml:space="preserve">see Guidelines for National Greenhouse Gas Inventories, 2006 </w:t>
      </w:r>
      <w:hyperlink r:id="rId1" w:history="1">
        <w:r w:rsidRPr="00BE774B">
          <w:rPr>
            <w:rStyle w:val="a5"/>
          </w:rPr>
          <w:t>www.ipcc-nggip.iges.or.jp/public/2006gl/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21A8"/>
    <w:multiLevelType w:val="hybridMultilevel"/>
    <w:tmpl w:val="790413E2"/>
    <w:lvl w:ilvl="0" w:tplc="26C26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4E3683"/>
    <w:multiLevelType w:val="multilevel"/>
    <w:tmpl w:val="EADED9D2"/>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0ED6B17"/>
    <w:multiLevelType w:val="hybridMultilevel"/>
    <w:tmpl w:val="4A4A6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98F6877"/>
    <w:multiLevelType w:val="hybridMultilevel"/>
    <w:tmpl w:val="DAEE82A8"/>
    <w:lvl w:ilvl="0" w:tplc="25BAC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C803968"/>
    <w:multiLevelType w:val="multilevel"/>
    <w:tmpl w:val="0C12541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D6E"/>
    <w:rsid w:val="00010421"/>
    <w:rsid w:val="00012C29"/>
    <w:rsid w:val="00042EA9"/>
    <w:rsid w:val="00060A16"/>
    <w:rsid w:val="000721F5"/>
    <w:rsid w:val="00080390"/>
    <w:rsid w:val="00097DCA"/>
    <w:rsid w:val="000A44D3"/>
    <w:rsid w:val="000A4F4D"/>
    <w:rsid w:val="000B0DF0"/>
    <w:rsid w:val="000C61FE"/>
    <w:rsid w:val="000D54FE"/>
    <w:rsid w:val="000E35AC"/>
    <w:rsid w:val="000F0439"/>
    <w:rsid w:val="001002B7"/>
    <w:rsid w:val="0010194F"/>
    <w:rsid w:val="00103179"/>
    <w:rsid w:val="00111033"/>
    <w:rsid w:val="0012518A"/>
    <w:rsid w:val="00126EDC"/>
    <w:rsid w:val="00130F7E"/>
    <w:rsid w:val="00140417"/>
    <w:rsid w:val="00141F71"/>
    <w:rsid w:val="00175CEA"/>
    <w:rsid w:val="0019222B"/>
    <w:rsid w:val="001B442A"/>
    <w:rsid w:val="001B4CF4"/>
    <w:rsid w:val="001C63DB"/>
    <w:rsid w:val="001E3BE0"/>
    <w:rsid w:val="001F7178"/>
    <w:rsid w:val="00207BBA"/>
    <w:rsid w:val="00210399"/>
    <w:rsid w:val="002146F5"/>
    <w:rsid w:val="00232180"/>
    <w:rsid w:val="00290603"/>
    <w:rsid w:val="002C0F26"/>
    <w:rsid w:val="002D4BE3"/>
    <w:rsid w:val="002E3D9B"/>
    <w:rsid w:val="002E5406"/>
    <w:rsid w:val="002F5703"/>
    <w:rsid w:val="00311ED6"/>
    <w:rsid w:val="00320703"/>
    <w:rsid w:val="003542CA"/>
    <w:rsid w:val="003622CB"/>
    <w:rsid w:val="0037531D"/>
    <w:rsid w:val="003954AE"/>
    <w:rsid w:val="003B5E40"/>
    <w:rsid w:val="003D1CAE"/>
    <w:rsid w:val="00453289"/>
    <w:rsid w:val="00462611"/>
    <w:rsid w:val="00473607"/>
    <w:rsid w:val="00487AF8"/>
    <w:rsid w:val="004B2373"/>
    <w:rsid w:val="004C2B27"/>
    <w:rsid w:val="004D6B30"/>
    <w:rsid w:val="004E46F3"/>
    <w:rsid w:val="004F58AF"/>
    <w:rsid w:val="005251A8"/>
    <w:rsid w:val="00527C95"/>
    <w:rsid w:val="0053239A"/>
    <w:rsid w:val="00536DFB"/>
    <w:rsid w:val="00550620"/>
    <w:rsid w:val="005C3469"/>
    <w:rsid w:val="005D6D81"/>
    <w:rsid w:val="005F574C"/>
    <w:rsid w:val="00606564"/>
    <w:rsid w:val="00612831"/>
    <w:rsid w:val="00631CDF"/>
    <w:rsid w:val="00644D17"/>
    <w:rsid w:val="00651D9F"/>
    <w:rsid w:val="0065410C"/>
    <w:rsid w:val="006929E5"/>
    <w:rsid w:val="006C2786"/>
    <w:rsid w:val="006D1E30"/>
    <w:rsid w:val="0071532A"/>
    <w:rsid w:val="00720F92"/>
    <w:rsid w:val="0072434F"/>
    <w:rsid w:val="00730447"/>
    <w:rsid w:val="00737916"/>
    <w:rsid w:val="00756F9F"/>
    <w:rsid w:val="00771179"/>
    <w:rsid w:val="00776848"/>
    <w:rsid w:val="007856AC"/>
    <w:rsid w:val="007921D4"/>
    <w:rsid w:val="007B0056"/>
    <w:rsid w:val="007D65E9"/>
    <w:rsid w:val="007E0C53"/>
    <w:rsid w:val="0081240D"/>
    <w:rsid w:val="00820304"/>
    <w:rsid w:val="00820D0B"/>
    <w:rsid w:val="0082717D"/>
    <w:rsid w:val="008308C4"/>
    <w:rsid w:val="0084737A"/>
    <w:rsid w:val="00865416"/>
    <w:rsid w:val="00881F1C"/>
    <w:rsid w:val="0088333F"/>
    <w:rsid w:val="00885D18"/>
    <w:rsid w:val="008C22DF"/>
    <w:rsid w:val="008E380C"/>
    <w:rsid w:val="008E46CC"/>
    <w:rsid w:val="0092418A"/>
    <w:rsid w:val="00935C72"/>
    <w:rsid w:val="009637AF"/>
    <w:rsid w:val="00972934"/>
    <w:rsid w:val="009765F5"/>
    <w:rsid w:val="009B14B5"/>
    <w:rsid w:val="009B3A17"/>
    <w:rsid w:val="009B7EA2"/>
    <w:rsid w:val="009D27EB"/>
    <w:rsid w:val="009D65AC"/>
    <w:rsid w:val="00A138B7"/>
    <w:rsid w:val="00A538EF"/>
    <w:rsid w:val="00A53C39"/>
    <w:rsid w:val="00A759CD"/>
    <w:rsid w:val="00AA10B2"/>
    <w:rsid w:val="00AB5DEE"/>
    <w:rsid w:val="00AB6A5A"/>
    <w:rsid w:val="00AB7A10"/>
    <w:rsid w:val="00AC46BF"/>
    <w:rsid w:val="00B023B1"/>
    <w:rsid w:val="00B11C46"/>
    <w:rsid w:val="00B519E4"/>
    <w:rsid w:val="00B64389"/>
    <w:rsid w:val="00B7646C"/>
    <w:rsid w:val="00BA3CE9"/>
    <w:rsid w:val="00BB0B8F"/>
    <w:rsid w:val="00BE4D83"/>
    <w:rsid w:val="00BF74DE"/>
    <w:rsid w:val="00C002C3"/>
    <w:rsid w:val="00C03894"/>
    <w:rsid w:val="00C05148"/>
    <w:rsid w:val="00C07EF6"/>
    <w:rsid w:val="00C23FBF"/>
    <w:rsid w:val="00C32C2A"/>
    <w:rsid w:val="00C54161"/>
    <w:rsid w:val="00C76593"/>
    <w:rsid w:val="00C902F6"/>
    <w:rsid w:val="00C9518F"/>
    <w:rsid w:val="00C95338"/>
    <w:rsid w:val="00CA0043"/>
    <w:rsid w:val="00CA0DE1"/>
    <w:rsid w:val="00CE6350"/>
    <w:rsid w:val="00CE79F7"/>
    <w:rsid w:val="00D12896"/>
    <w:rsid w:val="00D13811"/>
    <w:rsid w:val="00D1500F"/>
    <w:rsid w:val="00D36CB3"/>
    <w:rsid w:val="00D511A6"/>
    <w:rsid w:val="00D62635"/>
    <w:rsid w:val="00D631FD"/>
    <w:rsid w:val="00DA5F57"/>
    <w:rsid w:val="00DB0BE0"/>
    <w:rsid w:val="00DB5D6E"/>
    <w:rsid w:val="00DC19FC"/>
    <w:rsid w:val="00DC65E8"/>
    <w:rsid w:val="00DF7C8E"/>
    <w:rsid w:val="00E225E1"/>
    <w:rsid w:val="00E4733A"/>
    <w:rsid w:val="00E57542"/>
    <w:rsid w:val="00E63558"/>
    <w:rsid w:val="00E87841"/>
    <w:rsid w:val="00EE3906"/>
    <w:rsid w:val="00EE5EFB"/>
    <w:rsid w:val="00F03E5C"/>
    <w:rsid w:val="00F65F9B"/>
    <w:rsid w:val="00F678A5"/>
    <w:rsid w:val="00F71795"/>
    <w:rsid w:val="00F805C7"/>
    <w:rsid w:val="00F93D89"/>
    <w:rsid w:val="00FA4631"/>
    <w:rsid w:val="00FF3063"/>
    <w:rsid w:val="00FF3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5EF5"/>
  <w15:docId w15:val="{5CBE249B-BF7F-4ED1-964D-973442A6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8"/>
        <w:szCs w:val="28"/>
        <w:lang w:val="en" w:eastAsia="en-US" w:bidi="ar-SA"/>
      </w:rPr>
    </w:rPrDefault>
    <w:pPrDefault>
      <w:pPr>
        <w:spacing w:after="120" w:line="30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DB5D6E"/>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5D6E"/>
    <w:rPr>
      <w:rFonts w:asciiTheme="majorHAnsi" w:eastAsiaTheme="majorEastAsia" w:hAnsiTheme="majorHAnsi" w:cstheme="majorBidi"/>
      <w:b/>
      <w:bCs/>
      <w:color w:val="365F91" w:themeColor="accent1" w:themeShade="BF"/>
    </w:rPr>
  </w:style>
  <w:style w:type="paragraph" w:styleId="a3">
    <w:name w:val="List Paragraph"/>
    <w:basedOn w:val="a"/>
    <w:uiPriority w:val="34"/>
    <w:qFormat/>
    <w:rsid w:val="00DB5D6E"/>
    <w:pPr>
      <w:ind w:left="720"/>
      <w:contextualSpacing/>
    </w:pPr>
  </w:style>
  <w:style w:type="paragraph" w:styleId="a4">
    <w:name w:val="TOC Heading"/>
    <w:basedOn w:val="1"/>
    <w:next w:val="a"/>
    <w:uiPriority w:val="39"/>
    <w:semiHidden/>
    <w:unhideWhenUsed/>
    <w:qFormat/>
    <w:rsid w:val="00DB5D6E"/>
    <w:pPr>
      <w:spacing w:line="276" w:lineRule="auto"/>
      <w:ind w:firstLine="0"/>
      <w:jc w:val="left"/>
      <w:outlineLvl w:val="9"/>
    </w:pPr>
    <w:rPr>
      <w:lang w:eastAsia="ru-RU"/>
    </w:rPr>
  </w:style>
  <w:style w:type="paragraph" w:styleId="11">
    <w:name w:val="toc 1"/>
    <w:basedOn w:val="a"/>
    <w:next w:val="a"/>
    <w:autoRedefine/>
    <w:uiPriority w:val="39"/>
    <w:unhideWhenUsed/>
    <w:rsid w:val="00DB5D6E"/>
    <w:pPr>
      <w:spacing w:after="100"/>
    </w:pPr>
  </w:style>
  <w:style w:type="character" w:styleId="a5">
    <w:name w:val="Hyperlink"/>
    <w:basedOn w:val="a0"/>
    <w:uiPriority w:val="99"/>
    <w:unhideWhenUsed/>
    <w:rsid w:val="00DB5D6E"/>
    <w:rPr>
      <w:color w:val="0000FF" w:themeColor="hyperlink"/>
      <w:u w:val="single"/>
    </w:rPr>
  </w:style>
  <w:style w:type="paragraph" w:styleId="a6">
    <w:name w:val="Balloon Text"/>
    <w:basedOn w:val="a"/>
    <w:link w:val="a7"/>
    <w:uiPriority w:val="99"/>
    <w:semiHidden/>
    <w:unhideWhenUsed/>
    <w:rsid w:val="00DB5D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5D6E"/>
    <w:rPr>
      <w:rFonts w:ascii="Tahoma" w:hAnsi="Tahoma" w:cs="Tahoma"/>
      <w:sz w:val="16"/>
      <w:szCs w:val="16"/>
    </w:rPr>
  </w:style>
  <w:style w:type="character" w:customStyle="1" w:styleId="a8">
    <w:name w:val="Основной текст_"/>
    <w:basedOn w:val="a0"/>
    <w:link w:val="12"/>
    <w:locked/>
    <w:rsid w:val="007921D4"/>
    <w:rPr>
      <w:rFonts w:ascii="Calibri" w:hAnsi="Calibri" w:cs="Calibri"/>
      <w:sz w:val="26"/>
      <w:szCs w:val="26"/>
    </w:rPr>
  </w:style>
  <w:style w:type="paragraph" w:customStyle="1" w:styleId="12">
    <w:name w:val="Основной текст1"/>
    <w:basedOn w:val="a"/>
    <w:link w:val="a8"/>
    <w:rsid w:val="007921D4"/>
    <w:pPr>
      <w:widowControl w:val="0"/>
      <w:spacing w:line="256" w:lineRule="auto"/>
      <w:ind w:firstLine="0"/>
      <w:jc w:val="left"/>
    </w:pPr>
    <w:rPr>
      <w:rFonts w:ascii="Calibri" w:hAnsi="Calibri" w:cs="Calibri"/>
      <w:sz w:val="26"/>
      <w:szCs w:val="26"/>
    </w:rPr>
  </w:style>
  <w:style w:type="table" w:styleId="a9">
    <w:name w:val="Table Grid"/>
    <w:basedOn w:val="a1"/>
    <w:uiPriority w:val="59"/>
    <w:rsid w:val="002C0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487AF8"/>
    <w:pPr>
      <w:spacing w:after="0" w:line="240" w:lineRule="auto"/>
    </w:pPr>
    <w:rPr>
      <w:sz w:val="20"/>
      <w:szCs w:val="20"/>
    </w:rPr>
  </w:style>
  <w:style w:type="character" w:customStyle="1" w:styleId="ab">
    <w:name w:val="Текст сноски Знак"/>
    <w:basedOn w:val="a0"/>
    <w:link w:val="aa"/>
    <w:uiPriority w:val="99"/>
    <w:semiHidden/>
    <w:rsid w:val="00487AF8"/>
    <w:rPr>
      <w:sz w:val="20"/>
      <w:szCs w:val="20"/>
    </w:rPr>
  </w:style>
  <w:style w:type="character" w:styleId="ac">
    <w:name w:val="footnote reference"/>
    <w:basedOn w:val="a0"/>
    <w:uiPriority w:val="99"/>
    <w:semiHidden/>
    <w:unhideWhenUsed/>
    <w:rsid w:val="00487AF8"/>
    <w:rPr>
      <w:vertAlign w:val="superscript"/>
    </w:rPr>
  </w:style>
  <w:style w:type="character" w:customStyle="1" w:styleId="ad">
    <w:name w:val="Другое_"/>
    <w:basedOn w:val="a0"/>
    <w:link w:val="ae"/>
    <w:uiPriority w:val="99"/>
    <w:locked/>
    <w:rsid w:val="00A759CD"/>
    <w:rPr>
      <w:sz w:val="16"/>
      <w:szCs w:val="16"/>
    </w:rPr>
  </w:style>
  <w:style w:type="paragraph" w:customStyle="1" w:styleId="ae">
    <w:name w:val="Другое"/>
    <w:basedOn w:val="a"/>
    <w:link w:val="ad"/>
    <w:uiPriority w:val="99"/>
    <w:rsid w:val="00A759CD"/>
    <w:pPr>
      <w:widowControl w:val="0"/>
      <w:spacing w:after="0" w:line="240" w:lineRule="auto"/>
      <w:ind w:firstLine="400"/>
      <w:jc w:val="left"/>
    </w:pPr>
    <w:rPr>
      <w:sz w:val="16"/>
      <w:szCs w:val="16"/>
    </w:rPr>
  </w:style>
  <w:style w:type="character" w:customStyle="1" w:styleId="af">
    <w:name w:val="Сноска_"/>
    <w:basedOn w:val="a0"/>
    <w:link w:val="af0"/>
    <w:rsid w:val="008308C4"/>
    <w:rPr>
      <w:rFonts w:ascii="Arial" w:eastAsia="Arial" w:hAnsi="Arial" w:cs="Arial"/>
      <w:sz w:val="18"/>
      <w:szCs w:val="18"/>
    </w:rPr>
  </w:style>
  <w:style w:type="paragraph" w:customStyle="1" w:styleId="af0">
    <w:name w:val="Сноска"/>
    <w:basedOn w:val="a"/>
    <w:link w:val="af"/>
    <w:rsid w:val="008308C4"/>
    <w:pPr>
      <w:widowControl w:val="0"/>
      <w:spacing w:after="0" w:line="240" w:lineRule="auto"/>
      <w:ind w:firstLine="0"/>
      <w:jc w:val="left"/>
    </w:pPr>
    <w:rPr>
      <w:rFonts w:ascii="Arial" w:eastAsia="Arial" w:hAnsi="Arial" w:cs="Arial"/>
      <w:sz w:val="18"/>
      <w:szCs w:val="18"/>
    </w:rPr>
  </w:style>
  <w:style w:type="character" w:styleId="af1">
    <w:name w:val="Emphasis"/>
    <w:basedOn w:val="a0"/>
    <w:uiPriority w:val="20"/>
    <w:qFormat/>
    <w:rsid w:val="00C07E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35645">
      <w:bodyDiv w:val="1"/>
      <w:marLeft w:val="0"/>
      <w:marRight w:val="0"/>
      <w:marTop w:val="0"/>
      <w:marBottom w:val="0"/>
      <w:divBdr>
        <w:top w:val="none" w:sz="0" w:space="0" w:color="auto"/>
        <w:left w:val="none" w:sz="0" w:space="0" w:color="auto"/>
        <w:bottom w:val="none" w:sz="0" w:space="0" w:color="auto"/>
        <w:right w:val="none" w:sz="0" w:space="0" w:color="auto"/>
      </w:divBdr>
    </w:div>
    <w:div w:id="254554148">
      <w:bodyDiv w:val="1"/>
      <w:marLeft w:val="0"/>
      <w:marRight w:val="0"/>
      <w:marTop w:val="0"/>
      <w:marBottom w:val="0"/>
      <w:divBdr>
        <w:top w:val="none" w:sz="0" w:space="0" w:color="auto"/>
        <w:left w:val="none" w:sz="0" w:space="0" w:color="auto"/>
        <w:bottom w:val="none" w:sz="0" w:space="0" w:color="auto"/>
        <w:right w:val="none" w:sz="0" w:space="0" w:color="auto"/>
      </w:divBdr>
    </w:div>
    <w:div w:id="442842238">
      <w:bodyDiv w:val="1"/>
      <w:marLeft w:val="0"/>
      <w:marRight w:val="0"/>
      <w:marTop w:val="0"/>
      <w:marBottom w:val="0"/>
      <w:divBdr>
        <w:top w:val="none" w:sz="0" w:space="0" w:color="auto"/>
        <w:left w:val="none" w:sz="0" w:space="0" w:color="auto"/>
        <w:bottom w:val="none" w:sz="0" w:space="0" w:color="auto"/>
        <w:right w:val="none" w:sz="0" w:space="0" w:color="auto"/>
      </w:divBdr>
    </w:div>
    <w:div w:id="1204246380">
      <w:bodyDiv w:val="1"/>
      <w:marLeft w:val="0"/>
      <w:marRight w:val="0"/>
      <w:marTop w:val="0"/>
      <w:marBottom w:val="0"/>
      <w:divBdr>
        <w:top w:val="none" w:sz="0" w:space="0" w:color="auto"/>
        <w:left w:val="none" w:sz="0" w:space="0" w:color="auto"/>
        <w:bottom w:val="none" w:sz="0" w:space="0" w:color="auto"/>
        <w:right w:val="none" w:sz="0" w:space="0" w:color="auto"/>
      </w:divBdr>
    </w:div>
    <w:div w:id="1363165046">
      <w:bodyDiv w:val="1"/>
      <w:marLeft w:val="0"/>
      <w:marRight w:val="0"/>
      <w:marTop w:val="0"/>
      <w:marBottom w:val="0"/>
      <w:divBdr>
        <w:top w:val="none" w:sz="0" w:space="0" w:color="auto"/>
        <w:left w:val="none" w:sz="0" w:space="0" w:color="auto"/>
        <w:bottom w:val="none" w:sz="0" w:space="0" w:color="auto"/>
        <w:right w:val="none" w:sz="0" w:space="0" w:color="auto"/>
      </w:divBdr>
    </w:div>
    <w:div w:id="1628311823">
      <w:bodyDiv w:val="1"/>
      <w:marLeft w:val="0"/>
      <w:marRight w:val="0"/>
      <w:marTop w:val="0"/>
      <w:marBottom w:val="0"/>
      <w:divBdr>
        <w:top w:val="none" w:sz="0" w:space="0" w:color="auto"/>
        <w:left w:val="none" w:sz="0" w:space="0" w:color="auto"/>
        <w:bottom w:val="none" w:sz="0" w:space="0" w:color="auto"/>
        <w:right w:val="none" w:sz="0" w:space="0" w:color="auto"/>
      </w:divBdr>
    </w:div>
    <w:div w:id="1633444803">
      <w:bodyDiv w:val="1"/>
      <w:marLeft w:val="0"/>
      <w:marRight w:val="0"/>
      <w:marTop w:val="0"/>
      <w:marBottom w:val="0"/>
      <w:divBdr>
        <w:top w:val="none" w:sz="0" w:space="0" w:color="auto"/>
        <w:left w:val="none" w:sz="0" w:space="0" w:color="auto"/>
        <w:bottom w:val="none" w:sz="0" w:space="0" w:color="auto"/>
        <w:right w:val="none" w:sz="0" w:space="0" w:color="auto"/>
      </w:divBdr>
    </w:div>
    <w:div w:id="1698503009">
      <w:bodyDiv w:val="1"/>
      <w:marLeft w:val="0"/>
      <w:marRight w:val="0"/>
      <w:marTop w:val="0"/>
      <w:marBottom w:val="0"/>
      <w:divBdr>
        <w:top w:val="none" w:sz="0" w:space="0" w:color="auto"/>
        <w:left w:val="none" w:sz="0" w:space="0" w:color="auto"/>
        <w:bottom w:val="none" w:sz="0" w:space="0" w:color="auto"/>
        <w:right w:val="none" w:sz="0" w:space="0" w:color="auto"/>
      </w:divBdr>
    </w:div>
    <w:div w:id="1913196052">
      <w:bodyDiv w:val="1"/>
      <w:marLeft w:val="0"/>
      <w:marRight w:val="0"/>
      <w:marTop w:val="0"/>
      <w:marBottom w:val="0"/>
      <w:divBdr>
        <w:top w:val="none" w:sz="0" w:space="0" w:color="auto"/>
        <w:left w:val="none" w:sz="0" w:space="0" w:color="auto"/>
        <w:bottom w:val="none" w:sz="0" w:space="0" w:color="auto"/>
        <w:right w:val="none" w:sz="0" w:space="0" w:color="auto"/>
      </w:divBdr>
    </w:div>
    <w:div w:id="19149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pcc-nggip.iges.or.jp/public/2006g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5777B-BDC1-41C3-80D9-7674E09F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2178</Words>
  <Characters>12415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dc:creator>
  <cp:lastModifiedBy>Дмитрий Хвалынский</cp:lastModifiedBy>
  <cp:revision>22</cp:revision>
  <dcterms:created xsi:type="dcterms:W3CDTF">2024-04-16T12:52:00Z</dcterms:created>
  <dcterms:modified xsi:type="dcterms:W3CDTF">2025-04-11T07:24:00Z</dcterms:modified>
</cp:coreProperties>
</file>